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B794A" w14:textId="55463B17" w:rsidR="008F595D" w:rsidRDefault="002C444C" w:rsidP="003370F1">
      <w:pPr>
        <w:pBdr>
          <w:top w:val="nil"/>
          <w:left w:val="nil"/>
          <w:bottom w:val="nil"/>
          <w:right w:val="nil"/>
          <w:between w:val="nil"/>
        </w:pBdr>
        <w:rPr>
          <w:b/>
          <w:sz w:val="24"/>
          <w:szCs w:val="24"/>
        </w:rPr>
      </w:pPr>
      <w:bookmarkStart w:id="0" w:name="_Hlk172717972"/>
      <w:r w:rsidRPr="002C444C">
        <w:rPr>
          <w:b/>
          <w:sz w:val="24"/>
          <w:szCs w:val="24"/>
        </w:rPr>
        <w:t xml:space="preserve">Career Decision Self-Efficacy pada </w:t>
      </w:r>
      <w:proofErr w:type="spellStart"/>
      <w:r w:rsidRPr="002C444C">
        <w:rPr>
          <w:b/>
          <w:sz w:val="24"/>
          <w:szCs w:val="24"/>
        </w:rPr>
        <w:t>Mahasiswa</w:t>
      </w:r>
      <w:proofErr w:type="spellEnd"/>
      <w:r w:rsidRPr="002C444C">
        <w:rPr>
          <w:b/>
          <w:sz w:val="24"/>
          <w:szCs w:val="24"/>
        </w:rPr>
        <w:t xml:space="preserve"> Tingkat Akhir</w:t>
      </w:r>
    </w:p>
    <w:bookmarkEnd w:id="0"/>
    <w:p w14:paraId="4B5C8F29" w14:textId="77777777" w:rsidR="00B60337" w:rsidRPr="00AD1DC7" w:rsidRDefault="00B60337" w:rsidP="003370F1">
      <w:pPr>
        <w:pBdr>
          <w:top w:val="nil"/>
          <w:left w:val="nil"/>
          <w:bottom w:val="nil"/>
          <w:right w:val="nil"/>
          <w:between w:val="nil"/>
        </w:pBdr>
        <w:rPr>
          <w:b/>
          <w:sz w:val="24"/>
          <w:szCs w:val="24"/>
        </w:rPr>
      </w:pPr>
    </w:p>
    <w:p w14:paraId="268D1571" w14:textId="414A7E94" w:rsidR="000D325F" w:rsidRDefault="004A2933" w:rsidP="00D7775D">
      <w:pPr>
        <w:ind w:hanging="2"/>
        <w:rPr>
          <w:b/>
          <w:color w:val="000000" w:themeColor="text1"/>
          <w:sz w:val="24"/>
          <w:szCs w:val="24"/>
        </w:rPr>
      </w:pPr>
      <w:r w:rsidRPr="00BD6CD2">
        <w:rPr>
          <w:b/>
          <w:color w:val="000000" w:themeColor="text1"/>
          <w:sz w:val="24"/>
          <w:szCs w:val="24"/>
          <w:vertAlign w:val="superscript"/>
        </w:rPr>
        <w:t>1</w:t>
      </w:r>
      <w:r w:rsidR="002C444C" w:rsidRPr="002C444C">
        <w:rPr>
          <w:b/>
          <w:color w:val="000000" w:themeColor="text1"/>
          <w:sz w:val="24"/>
          <w:szCs w:val="24"/>
        </w:rPr>
        <w:t>Nia Ariyani Erlin</w:t>
      </w:r>
    </w:p>
    <w:p w14:paraId="54910CCC" w14:textId="3C1F1689" w:rsidR="00B60337" w:rsidRPr="00B60337" w:rsidRDefault="00B60337" w:rsidP="00D7775D">
      <w:pPr>
        <w:ind w:hanging="2"/>
        <w:rPr>
          <w:bCs/>
          <w:color w:val="000000" w:themeColor="text1"/>
          <w:sz w:val="24"/>
          <w:szCs w:val="24"/>
        </w:rPr>
      </w:pPr>
      <w:r w:rsidRPr="00BD6CD2">
        <w:rPr>
          <w:bCs/>
          <w:color w:val="000000" w:themeColor="text1"/>
          <w:sz w:val="24"/>
          <w:szCs w:val="24"/>
          <w:vertAlign w:val="superscript"/>
        </w:rPr>
        <w:t>1</w:t>
      </w:r>
      <w:r w:rsidR="002C444C" w:rsidRPr="002C444C">
        <w:rPr>
          <w:bCs/>
          <w:color w:val="000000" w:themeColor="text1"/>
          <w:sz w:val="24"/>
          <w:szCs w:val="24"/>
        </w:rPr>
        <w:t>Universitas Negeri Padang</w:t>
      </w:r>
      <w:r w:rsidR="002C444C">
        <w:rPr>
          <w:bCs/>
          <w:color w:val="000000" w:themeColor="text1"/>
          <w:sz w:val="24"/>
          <w:szCs w:val="24"/>
        </w:rPr>
        <w:t>, Indonesia</w:t>
      </w:r>
    </w:p>
    <w:p w14:paraId="5E2324C0" w14:textId="2D92732F" w:rsidR="005C4A62" w:rsidRPr="00FB05E4" w:rsidRDefault="00B60337" w:rsidP="00B60337">
      <w:pPr>
        <w:ind w:hanging="2"/>
        <w:rPr>
          <w:bCs/>
          <w:sz w:val="24"/>
          <w:szCs w:val="24"/>
        </w:rPr>
      </w:pPr>
      <w:r w:rsidRPr="00B60337">
        <w:rPr>
          <w:bCs/>
          <w:color w:val="000000" w:themeColor="text1"/>
          <w:sz w:val="24"/>
          <w:szCs w:val="24"/>
        </w:rPr>
        <w:t xml:space="preserve">Email: </w:t>
      </w:r>
      <w:r w:rsidR="002C444C">
        <w:rPr>
          <w:bCs/>
          <w:color w:val="000000" w:themeColor="text1"/>
          <w:sz w:val="24"/>
          <w:szCs w:val="24"/>
        </w:rPr>
        <w:t>n</w:t>
      </w:r>
      <w:r w:rsidR="002C444C" w:rsidRPr="002C444C">
        <w:rPr>
          <w:bCs/>
          <w:color w:val="000000" w:themeColor="text1"/>
          <w:sz w:val="24"/>
          <w:szCs w:val="24"/>
        </w:rPr>
        <w:t>iaariyanierlin@fe.unp.ac.id</w:t>
      </w:r>
    </w:p>
    <w:tbl>
      <w:tblPr>
        <w:tblStyle w:val="TableGrid1"/>
        <w:tblW w:w="9214" w:type="dxa"/>
        <w:jc w:val="center"/>
        <w:tblLook w:val="04A0" w:firstRow="1" w:lastRow="0" w:firstColumn="1" w:lastColumn="0" w:noHBand="0" w:noVBand="1"/>
      </w:tblPr>
      <w:tblGrid>
        <w:gridCol w:w="2268"/>
        <w:gridCol w:w="284"/>
        <w:gridCol w:w="6662"/>
      </w:tblGrid>
      <w:tr w:rsidR="00F435F2" w:rsidRPr="00F435F2" w14:paraId="5EA6C119" w14:textId="77777777" w:rsidTr="002F2C4E">
        <w:trPr>
          <w:jc w:val="center"/>
        </w:trPr>
        <w:tc>
          <w:tcPr>
            <w:tcW w:w="2268" w:type="dxa"/>
            <w:tcBorders>
              <w:top w:val="double" w:sz="4" w:space="0" w:color="auto"/>
              <w:left w:val="nil"/>
              <w:bottom w:val="single" w:sz="4" w:space="0" w:color="auto"/>
              <w:right w:val="nil"/>
            </w:tcBorders>
          </w:tcPr>
          <w:p w14:paraId="33245352" w14:textId="77777777" w:rsidR="00F435F2" w:rsidRPr="00F435F2" w:rsidRDefault="00F435F2" w:rsidP="00E77CFF">
            <w:pPr>
              <w:jc w:val="both"/>
              <w:rPr>
                <w:b/>
              </w:rPr>
            </w:pPr>
            <w:bookmarkStart w:id="1" w:name="_Hlk96678446"/>
          </w:p>
        </w:tc>
        <w:tc>
          <w:tcPr>
            <w:tcW w:w="284" w:type="dxa"/>
            <w:tcBorders>
              <w:top w:val="double" w:sz="4" w:space="0" w:color="auto"/>
              <w:left w:val="nil"/>
              <w:bottom w:val="nil"/>
              <w:right w:val="nil"/>
            </w:tcBorders>
          </w:tcPr>
          <w:p w14:paraId="139D50ED" w14:textId="77777777" w:rsidR="00F435F2" w:rsidRPr="00F435F2" w:rsidRDefault="00F435F2" w:rsidP="00E77CFF">
            <w:pPr>
              <w:jc w:val="center"/>
            </w:pPr>
          </w:p>
        </w:tc>
        <w:tc>
          <w:tcPr>
            <w:tcW w:w="6662" w:type="dxa"/>
            <w:tcBorders>
              <w:top w:val="double" w:sz="4" w:space="0" w:color="auto"/>
              <w:left w:val="nil"/>
              <w:bottom w:val="single" w:sz="4" w:space="0" w:color="auto"/>
              <w:right w:val="nil"/>
            </w:tcBorders>
          </w:tcPr>
          <w:p w14:paraId="1536494D" w14:textId="77777777" w:rsidR="00F435F2" w:rsidRPr="00F435F2" w:rsidRDefault="00F435F2" w:rsidP="00E77CFF">
            <w:pPr>
              <w:rPr>
                <w:color w:val="000000"/>
              </w:rPr>
            </w:pPr>
            <w:r w:rsidRPr="00F435F2">
              <w:rPr>
                <w:b/>
                <w:bCs/>
                <w:iCs/>
                <w:color w:val="000000"/>
              </w:rPr>
              <w:t>ABSTRAK</w:t>
            </w:r>
          </w:p>
        </w:tc>
      </w:tr>
      <w:tr w:rsidR="00F435F2" w:rsidRPr="00055CA3" w14:paraId="3A83B927" w14:textId="77777777" w:rsidTr="002F2C4E">
        <w:trPr>
          <w:trHeight w:val="1268"/>
          <w:jc w:val="center"/>
        </w:trPr>
        <w:tc>
          <w:tcPr>
            <w:tcW w:w="2268" w:type="dxa"/>
            <w:tcBorders>
              <w:top w:val="single" w:sz="4" w:space="0" w:color="auto"/>
              <w:left w:val="nil"/>
              <w:bottom w:val="nil"/>
              <w:right w:val="nil"/>
            </w:tcBorders>
          </w:tcPr>
          <w:p w14:paraId="3E4AC9C7" w14:textId="77777777" w:rsidR="00F3730E" w:rsidRPr="00DC580B" w:rsidRDefault="00F3730E" w:rsidP="00F3730E">
            <w:pPr>
              <w:jc w:val="both"/>
              <w:rPr>
                <w:b/>
                <w:iCs/>
              </w:rPr>
            </w:pPr>
            <w:r w:rsidRPr="00DC580B">
              <w:rPr>
                <w:b/>
                <w:iCs/>
              </w:rPr>
              <w:t>Kata kunci:</w:t>
            </w:r>
          </w:p>
          <w:p w14:paraId="562BAE22" w14:textId="72177AC4" w:rsidR="00F435F2" w:rsidRPr="00AD1DC7" w:rsidRDefault="002C444C" w:rsidP="00B36F66">
            <w:pPr>
              <w:jc w:val="both"/>
              <w:rPr>
                <w:lang w:val="en-US"/>
              </w:rPr>
            </w:pPr>
            <w:r>
              <w:rPr>
                <w:lang w:val="en-US"/>
              </w:rPr>
              <w:t xml:space="preserve">Career Decision, Self-Efficacy, </w:t>
            </w:r>
            <w:proofErr w:type="spellStart"/>
            <w:r>
              <w:rPr>
                <w:lang w:val="en-US"/>
              </w:rPr>
              <w:t>Mahasiswa</w:t>
            </w:r>
            <w:proofErr w:type="spellEnd"/>
          </w:p>
        </w:tc>
        <w:tc>
          <w:tcPr>
            <w:tcW w:w="284" w:type="dxa"/>
            <w:vMerge w:val="restart"/>
            <w:tcBorders>
              <w:top w:val="nil"/>
              <w:left w:val="nil"/>
              <w:bottom w:val="nil"/>
              <w:right w:val="nil"/>
            </w:tcBorders>
          </w:tcPr>
          <w:p w14:paraId="64C43C32" w14:textId="77777777" w:rsidR="00F435F2" w:rsidRPr="00F435F2" w:rsidRDefault="00F435F2" w:rsidP="00E77CFF">
            <w:pPr>
              <w:jc w:val="both"/>
            </w:pPr>
          </w:p>
        </w:tc>
        <w:tc>
          <w:tcPr>
            <w:tcW w:w="6662" w:type="dxa"/>
            <w:vMerge w:val="restart"/>
            <w:tcBorders>
              <w:top w:val="single" w:sz="4" w:space="0" w:color="auto"/>
              <w:left w:val="nil"/>
              <w:bottom w:val="nil"/>
              <w:right w:val="nil"/>
            </w:tcBorders>
          </w:tcPr>
          <w:p w14:paraId="57462EF1" w14:textId="56528F04" w:rsidR="00F435F2" w:rsidRPr="00EB5FCF" w:rsidRDefault="002C444C" w:rsidP="00EB5FCF">
            <w:pPr>
              <w:ind w:hanging="2"/>
              <w:jc w:val="both"/>
            </w:pPr>
            <w:r w:rsidRPr="002C444C">
              <w:t>Mahasiswa tingkat akhir biasanya telah mulai serius memikirkan masa depan mereka, khususnya mengenai karir mereka ke depan. Transisi dari mahasiswa menjadi seorang pekerja merupakan sebuah tantangan yang harus dihadapi dengan persiapan. Penelitian ini bertujuan untuk mendeskripsikan bagaimana tingkatan Career Decision Self-Efficacy (CDSE) dari mahasiswa tingkat akhir jurusan manajemen FEB UNP. Responden penelitian ini terdiri dari 80 mahasiswa yang mengisi kuesioner secara daring. Penelitian ini juga melakukan analisis crosstab untuk melihat lebih jauh apakah ada perbedaan tingkat CDSE mahasiswa dengan beberapa hal sesuai latar belakang mereka. Menggunakan bantuan dari software SPSS 21.0, hasil penelitian ini akan dijelaskan di bagian diskusi</w:t>
            </w:r>
            <w:r w:rsidR="000D325F">
              <w:t>.</w:t>
            </w:r>
            <w:r w:rsidR="00D7775D" w:rsidRPr="00D7775D">
              <w:t xml:space="preserve"> </w:t>
            </w:r>
          </w:p>
        </w:tc>
      </w:tr>
      <w:bookmarkEnd w:id="1"/>
      <w:tr w:rsidR="00F435F2" w:rsidRPr="00055CA3" w14:paraId="2FBC2E59" w14:textId="77777777" w:rsidTr="002F2C4E">
        <w:trPr>
          <w:trHeight w:val="1231"/>
          <w:jc w:val="center"/>
        </w:trPr>
        <w:tc>
          <w:tcPr>
            <w:tcW w:w="2268" w:type="dxa"/>
            <w:vMerge w:val="restart"/>
            <w:tcBorders>
              <w:top w:val="nil"/>
              <w:left w:val="nil"/>
              <w:bottom w:val="single" w:sz="4" w:space="0" w:color="auto"/>
              <w:right w:val="nil"/>
            </w:tcBorders>
          </w:tcPr>
          <w:p w14:paraId="6A62F2B2" w14:textId="77777777" w:rsidR="00F435F2" w:rsidRPr="00AB4339" w:rsidRDefault="00F435F2" w:rsidP="00E77CFF">
            <w:pPr>
              <w:jc w:val="both"/>
            </w:pPr>
          </w:p>
        </w:tc>
        <w:tc>
          <w:tcPr>
            <w:tcW w:w="284" w:type="dxa"/>
            <w:vMerge/>
            <w:tcBorders>
              <w:top w:val="nil"/>
              <w:left w:val="nil"/>
              <w:bottom w:val="nil"/>
              <w:right w:val="nil"/>
            </w:tcBorders>
          </w:tcPr>
          <w:p w14:paraId="71057539" w14:textId="77777777" w:rsidR="00F435F2" w:rsidRPr="00F435F2" w:rsidRDefault="00F435F2" w:rsidP="00E77CFF">
            <w:pPr>
              <w:jc w:val="both"/>
            </w:pPr>
          </w:p>
        </w:tc>
        <w:tc>
          <w:tcPr>
            <w:tcW w:w="6662" w:type="dxa"/>
            <w:vMerge/>
            <w:tcBorders>
              <w:top w:val="nil"/>
              <w:left w:val="nil"/>
              <w:bottom w:val="single" w:sz="4" w:space="0" w:color="auto"/>
              <w:right w:val="nil"/>
            </w:tcBorders>
          </w:tcPr>
          <w:p w14:paraId="796EEE62" w14:textId="77777777" w:rsidR="00F435F2" w:rsidRPr="00F435F2" w:rsidRDefault="00F435F2" w:rsidP="00E77CFF">
            <w:pPr>
              <w:jc w:val="both"/>
              <w:rPr>
                <w:iCs/>
                <w:color w:val="000000"/>
              </w:rPr>
            </w:pPr>
          </w:p>
        </w:tc>
      </w:tr>
      <w:tr w:rsidR="00F435F2" w:rsidRPr="00F435F2" w14:paraId="33D14626" w14:textId="77777777" w:rsidTr="002F2C4E">
        <w:trPr>
          <w:trHeight w:val="233"/>
          <w:jc w:val="center"/>
        </w:trPr>
        <w:tc>
          <w:tcPr>
            <w:tcW w:w="2268" w:type="dxa"/>
            <w:vMerge/>
            <w:tcBorders>
              <w:top w:val="single" w:sz="4" w:space="0" w:color="auto"/>
              <w:left w:val="nil"/>
              <w:bottom w:val="single" w:sz="4" w:space="0" w:color="auto"/>
              <w:right w:val="nil"/>
            </w:tcBorders>
          </w:tcPr>
          <w:p w14:paraId="614AD2D6" w14:textId="77777777" w:rsidR="00F435F2" w:rsidRPr="00F435F2" w:rsidRDefault="00F435F2" w:rsidP="00E77CFF">
            <w:pPr>
              <w:jc w:val="both"/>
              <w:rPr>
                <w:b/>
                <w:i/>
              </w:rPr>
            </w:pPr>
          </w:p>
        </w:tc>
        <w:tc>
          <w:tcPr>
            <w:tcW w:w="284" w:type="dxa"/>
            <w:vMerge/>
            <w:tcBorders>
              <w:top w:val="nil"/>
              <w:left w:val="nil"/>
              <w:bottom w:val="nil"/>
              <w:right w:val="nil"/>
            </w:tcBorders>
          </w:tcPr>
          <w:p w14:paraId="0E875907" w14:textId="77777777" w:rsidR="00F435F2" w:rsidRPr="00F435F2" w:rsidRDefault="00F435F2" w:rsidP="00E77CFF">
            <w:pPr>
              <w:jc w:val="both"/>
            </w:pPr>
          </w:p>
        </w:tc>
        <w:tc>
          <w:tcPr>
            <w:tcW w:w="6662" w:type="dxa"/>
            <w:tcBorders>
              <w:top w:val="single" w:sz="4" w:space="0" w:color="auto"/>
              <w:left w:val="nil"/>
              <w:bottom w:val="single" w:sz="4" w:space="0" w:color="auto"/>
              <w:right w:val="nil"/>
            </w:tcBorders>
          </w:tcPr>
          <w:p w14:paraId="796F09A0" w14:textId="77777777" w:rsidR="00F435F2" w:rsidRPr="00F435F2" w:rsidRDefault="00F435F2" w:rsidP="00E77CFF">
            <w:pPr>
              <w:jc w:val="both"/>
              <w:rPr>
                <w:iCs/>
                <w:color w:val="000000"/>
              </w:rPr>
            </w:pPr>
            <w:r w:rsidRPr="00F435F2">
              <w:rPr>
                <w:b/>
                <w:bCs/>
                <w:i/>
                <w:color w:val="000000"/>
              </w:rPr>
              <w:t>ABSTRA</w:t>
            </w:r>
            <w:r w:rsidRPr="00F435F2">
              <w:rPr>
                <w:b/>
                <w:bCs/>
                <w:i/>
                <w:color w:val="000000"/>
                <w:lang w:val="en-US"/>
              </w:rPr>
              <w:t>CT</w:t>
            </w:r>
          </w:p>
        </w:tc>
      </w:tr>
      <w:tr w:rsidR="00F435F2" w:rsidRPr="00F435F2" w14:paraId="05D590EE" w14:textId="77777777" w:rsidTr="002F2C4E">
        <w:trPr>
          <w:trHeight w:val="233"/>
          <w:jc w:val="center"/>
        </w:trPr>
        <w:tc>
          <w:tcPr>
            <w:tcW w:w="2268" w:type="dxa"/>
            <w:tcBorders>
              <w:top w:val="single" w:sz="4" w:space="0" w:color="auto"/>
              <w:left w:val="nil"/>
              <w:bottom w:val="single" w:sz="4" w:space="0" w:color="auto"/>
              <w:right w:val="nil"/>
            </w:tcBorders>
          </w:tcPr>
          <w:p w14:paraId="7E7CDF91" w14:textId="15F0D3A9" w:rsidR="00F435F2" w:rsidRPr="00F435F2" w:rsidRDefault="00F435F2" w:rsidP="00E77CFF">
            <w:pPr>
              <w:jc w:val="both"/>
              <w:rPr>
                <w:b/>
                <w:i/>
                <w:lang w:val="en-US"/>
              </w:rPr>
            </w:pPr>
            <w:r w:rsidRPr="00F435F2">
              <w:rPr>
                <w:b/>
                <w:i/>
                <w:lang w:val="en-US"/>
              </w:rPr>
              <w:t>Keywords:</w:t>
            </w:r>
          </w:p>
          <w:p w14:paraId="1799AD9F" w14:textId="2D8C6FAF" w:rsidR="00F435F2" w:rsidRPr="00F435F2" w:rsidRDefault="002C444C" w:rsidP="00E77CFF">
            <w:pPr>
              <w:jc w:val="both"/>
              <w:rPr>
                <w:bCs/>
                <w:i/>
                <w:lang w:val="en-US"/>
              </w:rPr>
            </w:pPr>
            <w:r w:rsidRPr="002C444C">
              <w:rPr>
                <w:bCs/>
                <w:i/>
                <w:lang w:val="en-US"/>
              </w:rPr>
              <w:t>Career Decision, Self-Efficacy, Students</w:t>
            </w:r>
          </w:p>
        </w:tc>
        <w:tc>
          <w:tcPr>
            <w:tcW w:w="284" w:type="dxa"/>
            <w:vMerge/>
            <w:tcBorders>
              <w:top w:val="nil"/>
              <w:left w:val="nil"/>
              <w:bottom w:val="nil"/>
              <w:right w:val="nil"/>
            </w:tcBorders>
          </w:tcPr>
          <w:p w14:paraId="7DA66E9F" w14:textId="77777777" w:rsidR="00F435F2" w:rsidRPr="00F435F2" w:rsidRDefault="00F435F2" w:rsidP="00E77CFF">
            <w:pPr>
              <w:jc w:val="both"/>
            </w:pPr>
          </w:p>
        </w:tc>
        <w:tc>
          <w:tcPr>
            <w:tcW w:w="6662" w:type="dxa"/>
            <w:tcBorders>
              <w:top w:val="single" w:sz="4" w:space="0" w:color="auto"/>
              <w:left w:val="nil"/>
              <w:bottom w:val="single" w:sz="4" w:space="0" w:color="auto"/>
              <w:right w:val="nil"/>
            </w:tcBorders>
          </w:tcPr>
          <w:p w14:paraId="74EEBD00" w14:textId="714CCE8D" w:rsidR="00F435F2" w:rsidRPr="001C39B8" w:rsidRDefault="002C444C" w:rsidP="001C39B8">
            <w:pPr>
              <w:pBdr>
                <w:top w:val="nil"/>
                <w:left w:val="nil"/>
                <w:bottom w:val="nil"/>
                <w:right w:val="nil"/>
                <w:between w:val="nil"/>
              </w:pBdr>
              <w:ind w:hanging="2"/>
              <w:jc w:val="both"/>
              <w:rPr>
                <w:color w:val="000000"/>
              </w:rPr>
            </w:pPr>
            <w:r w:rsidRPr="002C444C">
              <w:rPr>
                <w:i/>
                <w:iCs/>
                <w:color w:val="000000"/>
              </w:rPr>
              <w:t>Final year students have usually started to seriously think about their future, especially about their future career. The transition from student to worker is a challenge that must be faced with preparation. This study aims to describe how the level of Career Decision Self-Efficacy (CDSE) of final year students majoring in management FEB UNP. The respondents of this study consisted of 80 students who filled out an online questionnaire. This study also conducted a crosstab analysis to see further whether there are differences in the level of CDSE of students with several things according to their background. Using the help of SPSS 21.0 software, the results of this study will be explained in the discussion section</w:t>
            </w:r>
            <w:r w:rsidR="00B60337" w:rsidRPr="00B60337">
              <w:rPr>
                <w:color w:val="000000"/>
              </w:rPr>
              <w:t>.</w:t>
            </w:r>
          </w:p>
        </w:tc>
      </w:tr>
    </w:tbl>
    <w:p w14:paraId="267F74B4" w14:textId="77777777" w:rsidR="00596AF5" w:rsidRDefault="00596AF5" w:rsidP="00185B0A">
      <w:pPr>
        <w:spacing w:line="276" w:lineRule="auto"/>
        <w:jc w:val="both"/>
        <w:rPr>
          <w:rFonts w:eastAsia="Tahoma"/>
          <w:b/>
          <w:sz w:val="24"/>
          <w:szCs w:val="24"/>
        </w:rPr>
      </w:pPr>
    </w:p>
    <w:p w14:paraId="22428A69" w14:textId="77777777" w:rsidR="00FA4E62" w:rsidRDefault="00FA4E62" w:rsidP="00185B0A">
      <w:pPr>
        <w:spacing w:line="276" w:lineRule="auto"/>
        <w:jc w:val="both"/>
        <w:rPr>
          <w:rFonts w:eastAsia="Tahoma"/>
          <w:b/>
          <w:sz w:val="24"/>
          <w:szCs w:val="24"/>
        </w:rPr>
      </w:pPr>
    </w:p>
    <w:p w14:paraId="2E2977DA" w14:textId="77777777" w:rsidR="00FA4E62" w:rsidRDefault="00FA4E62" w:rsidP="00185B0A">
      <w:pPr>
        <w:spacing w:line="276" w:lineRule="auto"/>
        <w:jc w:val="both"/>
        <w:rPr>
          <w:rFonts w:eastAsia="Tahoma"/>
          <w:b/>
          <w:sz w:val="24"/>
          <w:szCs w:val="24"/>
        </w:rPr>
      </w:pPr>
    </w:p>
    <w:p w14:paraId="071711F7" w14:textId="6DC4B38F" w:rsidR="003C0D20" w:rsidRPr="005B43CE" w:rsidRDefault="003370F1" w:rsidP="00185B0A">
      <w:pPr>
        <w:spacing w:line="276" w:lineRule="auto"/>
        <w:jc w:val="both"/>
        <w:rPr>
          <w:rFonts w:eastAsia="Tahoma"/>
          <w:b/>
          <w:sz w:val="24"/>
          <w:szCs w:val="24"/>
        </w:rPr>
      </w:pPr>
      <w:r>
        <w:rPr>
          <w:rFonts w:eastAsia="Tahoma"/>
          <w:b/>
          <w:sz w:val="24"/>
          <w:szCs w:val="24"/>
        </w:rPr>
        <w:t xml:space="preserve">PENDAHULUAN </w:t>
      </w:r>
    </w:p>
    <w:p w14:paraId="1CDF658F" w14:textId="77777777" w:rsidR="002C444C" w:rsidRPr="002C444C" w:rsidRDefault="002C444C" w:rsidP="002C444C">
      <w:pPr>
        <w:spacing w:line="276" w:lineRule="auto"/>
        <w:ind w:firstLine="720"/>
        <w:jc w:val="both"/>
        <w:rPr>
          <w:rFonts w:eastAsia="Tahoma"/>
          <w:bCs/>
          <w:sz w:val="24"/>
          <w:szCs w:val="24"/>
          <w:lang w:val="id-ID"/>
        </w:rPr>
      </w:pPr>
      <w:r w:rsidRPr="002C444C">
        <w:rPr>
          <w:rFonts w:eastAsia="Tahoma"/>
          <w:bCs/>
          <w:sz w:val="24"/>
          <w:szCs w:val="24"/>
          <w:lang w:val="id-ID"/>
        </w:rPr>
        <w:t xml:space="preserve">Mahasiswa tingkat akhir perkuliahan adalah seorang yang memasuki fase remaja akhir atau dewasa. Soerang remaja akhir, atau dewasa biasanya telah mulai serius memikirkan masa depan mereka, khususnya mengenai karir mereka ke depan (Khatijatusshalihah, dkk., 2022). Perpindahan dari perkuliahan menuju dunia kerja menjadi hal yang mencemaskan dan menjadi tantangan yang besar bagi mahasiswa tingkat akhir terutama bagi mereka yang kurang jelas tentang identitas jurursan atau arah karier masa depan mereka (Sheu, 2023). Individu saat ini, khususnya Generasi Z dihadapkan pada situasi di mana individu menghadapi ketidakpastian atau kurangnya kejelasan tentang tujuan karier, jalur, atau keputusan karir. Ketidakjelasan karier dapat memunculkan rasa kebingungan hingga dapat memicu stress. Ketidakjelasan karir saat ini dapat timbul dari berbagai </w:t>
      </w:r>
      <w:r w:rsidRPr="002C444C">
        <w:rPr>
          <w:rFonts w:eastAsia="Tahoma"/>
          <w:bCs/>
          <w:sz w:val="24"/>
          <w:szCs w:val="24"/>
          <w:lang w:val="id-ID"/>
        </w:rPr>
        <w:lastRenderedPageBreak/>
        <w:t>faktor seperti kondisi pasar kerja yang berubah, harapan karier yang tidak jelas, atau ketidakpastian pribadi.</w:t>
      </w:r>
    </w:p>
    <w:p w14:paraId="4147E169" w14:textId="77777777" w:rsidR="002C444C" w:rsidRPr="002C444C" w:rsidRDefault="002C444C" w:rsidP="002C444C">
      <w:pPr>
        <w:spacing w:line="276" w:lineRule="auto"/>
        <w:ind w:firstLine="720"/>
        <w:jc w:val="both"/>
        <w:rPr>
          <w:rFonts w:eastAsia="Tahoma"/>
          <w:bCs/>
          <w:sz w:val="24"/>
          <w:szCs w:val="24"/>
          <w:lang w:val="id-ID"/>
        </w:rPr>
      </w:pPr>
      <w:r w:rsidRPr="002C444C">
        <w:rPr>
          <w:rFonts w:eastAsia="Tahoma"/>
          <w:bCs/>
          <w:sz w:val="24"/>
          <w:szCs w:val="24"/>
          <w:lang w:val="id-ID"/>
        </w:rPr>
        <w:t xml:space="preserve">Creed dkk., (2005) menunjukkan bahwa remaja yang ragu-ragu tentang karier mereka memiliki kesejahteraan dan prestasi lebih rendah daripada daripada remaja lain memiliki keputusan yang mantap atas karir mereka. dan bahwa keputusan karier dapat memprediksi niat putus sekolah yang lebih rendah (Bargmann et al., 2012). Penundaan dan keraguan dalam memilih jurusan dan jalur karier yang sesuai juga dapat menyebabkan biaya yang lebih tinggi dan waktu yang lebih lama untuk menyelesaikan perkuliahan (Sheu, 2023). Berdasarkan hal tersebut, penting bagi peneliti untuk mengeksplorasi faktor-faktor yang berpengaruh terhadap pengambilan keputusan karir seseorang. Penelitian ini akan terlebih dahulu akan mengeksplorasi kondisi awal Keputusan karir-efikasi diri mahasiswa dengan melakukan penelitian deskriptif terhadap mahasiswa tangka akhir jurusan manajemen FEB UNP. </w:t>
      </w:r>
    </w:p>
    <w:p w14:paraId="7D9F5767" w14:textId="77777777" w:rsidR="002C444C" w:rsidRPr="002C444C" w:rsidRDefault="002C444C" w:rsidP="002C444C">
      <w:pPr>
        <w:spacing w:line="276" w:lineRule="auto"/>
        <w:ind w:firstLine="720"/>
        <w:jc w:val="both"/>
        <w:rPr>
          <w:rFonts w:eastAsia="Tahoma"/>
          <w:bCs/>
          <w:sz w:val="24"/>
          <w:szCs w:val="24"/>
          <w:lang w:val="id-ID"/>
        </w:rPr>
      </w:pPr>
      <w:r w:rsidRPr="002C444C">
        <w:rPr>
          <w:rFonts w:eastAsia="Tahoma"/>
          <w:bCs/>
          <w:sz w:val="24"/>
          <w:szCs w:val="24"/>
          <w:lang w:val="id-ID"/>
        </w:rPr>
        <w:t>Sejak remaja, seseorang sudah dihadapkan pada pilihan peminatan dan dituntut untuk menentukan pilihan karirnya setelah lulus, baik melanjutkan pendidikan ke jenjang universitas atau langsung bekerja (Jessyca, Tommy, Suyasa, 2021). Pilihan melanjutkan kuliah atau bekerja akan melalui seluruh proses pengambilan keputusan karir. Pengambilan keputusan karir merupakan proses pencarian informasi yang dilakukan oleh seseorang sebelum mereka membuat keputusan karir. Proses pengambilan keputusan karir  diawali dengan pemilihan alternatif melalui perbandingan dan mengevaluasi alternatif yang tersedia di mana seseorang mengembangkan pemahaman tentang proses berpikir kritis yang sesuai untuk diaplikasikan dalam keterampilan pengambilan keputusan karir (Khatijatusshalihah, dkk., 2023). Oleh karena itu, perencanaan karir yang baik diperlukan untuk membantu individu memetakan jalur karir yang diinginkan yang sesuai dengan minatnya (Humaira &amp; Kumala, 2021). Tanpa perencanaan yang baik, pendapatan akan berkurang karena ketidaksesuaian antara keterampilan seseorang dan pekerjaan yang dilakukan. Dalam jangka panjang, masalah dalam perencanaan karir dapat menyebabkan sulitnya mendapatkan pekerjaan, dan akhirnya akan meningkatkan pengangguran. (Yunitri &amp; Jatmika, 2015).</w:t>
      </w:r>
    </w:p>
    <w:p w14:paraId="64E8F796" w14:textId="77777777" w:rsidR="002C444C" w:rsidRPr="00D22AF4" w:rsidRDefault="002C444C" w:rsidP="00D22AF4">
      <w:pPr>
        <w:spacing w:line="276" w:lineRule="auto"/>
        <w:jc w:val="both"/>
        <w:rPr>
          <w:rFonts w:eastAsia="Tahoma"/>
          <w:b/>
          <w:sz w:val="24"/>
          <w:szCs w:val="24"/>
          <w:lang w:val="id-ID"/>
        </w:rPr>
      </w:pPr>
      <w:r w:rsidRPr="00D22AF4">
        <w:rPr>
          <w:rFonts w:eastAsia="Tahoma"/>
          <w:b/>
          <w:sz w:val="24"/>
          <w:szCs w:val="24"/>
          <w:lang w:val="id-ID"/>
        </w:rPr>
        <w:t>Career Decision Self Efficacy</w:t>
      </w:r>
    </w:p>
    <w:p w14:paraId="5D1F5BE6" w14:textId="586F285B" w:rsidR="00E96D22" w:rsidRPr="00E96D22" w:rsidRDefault="002C444C" w:rsidP="002C444C">
      <w:pPr>
        <w:spacing w:line="276" w:lineRule="auto"/>
        <w:ind w:firstLine="720"/>
        <w:jc w:val="both"/>
        <w:rPr>
          <w:rFonts w:eastAsia="Tahoma"/>
          <w:bCs/>
          <w:sz w:val="24"/>
          <w:szCs w:val="24"/>
          <w:lang w:val="id-ID"/>
        </w:rPr>
      </w:pPr>
      <w:r w:rsidRPr="002C444C">
        <w:rPr>
          <w:rFonts w:eastAsia="Tahoma"/>
          <w:bCs/>
          <w:sz w:val="24"/>
          <w:szCs w:val="24"/>
          <w:lang w:val="id-ID"/>
        </w:rPr>
        <w:t xml:space="preserve">Konsep Bandura tentang perceived self-efficacy—keyakinan seseorang akan kemampuan mereka untuk melakukan kinerja tertentu yang dapat mempengaruhi kehidupan mereka—adalah dasar dari konsep career decision self-efficacy (CDSE). CDSE adalah keyakinan seseorang terhadap kemampuannya untuk membuat berbagai keputusan yang berhubungan dengan karir. Menurut Bandura (1986), Seseorang harus memiliki tingkat keyakinan dan kepercayaan diri tertentu yang dikenal sebagai ekspektasi efikasi diri untuk melakukan tugas atau perilaku yang diberikan dengan sukses. Ekspektasi ini dianggap sebagai pengendali utama perubahan perilaku. Hacket dan Betz (1981) menggunakan teori self-efficacy sebagai dasar untuk mengembangkan teori pengambilan keputusan karir, karena dianggap sebagai salah satu faktor penting dalam memilih karir. Terdiri dari lima dimensi, yaitu penilaian diri, pengumpulan informasi terkait </w:t>
      </w:r>
      <w:r w:rsidRPr="002C444C">
        <w:rPr>
          <w:rFonts w:eastAsia="Tahoma"/>
          <w:bCs/>
          <w:sz w:val="24"/>
          <w:szCs w:val="24"/>
          <w:lang w:val="id-ID"/>
        </w:rPr>
        <w:lastRenderedPageBreak/>
        <w:t>pekerjaan, pemilihan tujuan, perencanaan masa depan, dan pemecahan masalah [42]. Individu yang memiliki CDSE yang tinggi cenderung akurat dalam menilai kemampuan dan minat mereka yang berkaitan dengan pekerjaan mereka. Ekplorasi karir seseorang sering menghasilkan pengetahuan yang baik tentang berbagai informasi pekerjaan, yang membantu mereka menjadi lebih percaya diri dan membantu mereka membuat prioritas untuk mengelola kemajuan karir mereka dan membuat rencana untuk masa depan. Individu dengan CDSE yang baik mampu mencari dan menemukan solusi alternatif untuk masalah. Semakin tinggi tingkat kepercayaan diri mahasiswa tingkat akhir, maka semakin rendah kecenderungan mereka untuk mengalami kebimbangan karier (Dharma &amp; Akmal, 2019). Individu yang tidak dapat memutuskan karier memiliki tingkat CDSE yang rendah dan biasanya menghadapi banyak masalah dalam pengambilan Keputusan (Yowell, McConell, &amp; Schedin, 2014)</w:t>
      </w:r>
      <w:r w:rsidR="00E96D22" w:rsidRPr="00E96D22">
        <w:rPr>
          <w:rFonts w:eastAsia="Tahoma"/>
          <w:bCs/>
          <w:sz w:val="24"/>
          <w:szCs w:val="24"/>
          <w:lang w:val="id-ID"/>
        </w:rPr>
        <w:t>.</w:t>
      </w:r>
    </w:p>
    <w:p w14:paraId="6F286882" w14:textId="77777777" w:rsidR="008108B8" w:rsidRDefault="008108B8" w:rsidP="005D2B02">
      <w:pPr>
        <w:spacing w:line="276" w:lineRule="auto"/>
        <w:jc w:val="both"/>
        <w:rPr>
          <w:rFonts w:eastAsia="Tahoma"/>
          <w:bCs/>
          <w:sz w:val="24"/>
          <w:szCs w:val="24"/>
          <w:lang w:val="id-ID"/>
        </w:rPr>
      </w:pPr>
    </w:p>
    <w:p w14:paraId="2C58D575" w14:textId="37F28D6D" w:rsidR="005D2B02" w:rsidRDefault="00CF35FD" w:rsidP="005D2B02">
      <w:pPr>
        <w:spacing w:line="276" w:lineRule="auto"/>
        <w:jc w:val="both"/>
        <w:rPr>
          <w:rFonts w:eastAsia="Tahoma"/>
          <w:b/>
          <w:sz w:val="24"/>
          <w:szCs w:val="24"/>
          <w:lang w:val="id-ID"/>
        </w:rPr>
      </w:pPr>
      <w:r w:rsidRPr="005B310B">
        <w:rPr>
          <w:rFonts w:eastAsia="Tahoma"/>
          <w:b/>
          <w:sz w:val="24"/>
          <w:szCs w:val="24"/>
          <w:lang w:val="id-ID"/>
        </w:rPr>
        <w:t>MET</w:t>
      </w:r>
      <w:r w:rsidR="003370F1" w:rsidRPr="005B310B">
        <w:rPr>
          <w:rFonts w:eastAsia="Tahoma"/>
          <w:b/>
          <w:sz w:val="24"/>
          <w:szCs w:val="24"/>
          <w:lang w:val="id-ID"/>
        </w:rPr>
        <w:t xml:space="preserve">ODE </w:t>
      </w:r>
    </w:p>
    <w:p w14:paraId="24DADEEF" w14:textId="77777777" w:rsidR="002C444C" w:rsidRPr="002C444C" w:rsidRDefault="002C444C" w:rsidP="002C444C">
      <w:pPr>
        <w:pBdr>
          <w:top w:val="nil"/>
          <w:left w:val="nil"/>
          <w:bottom w:val="nil"/>
          <w:right w:val="nil"/>
          <w:between w:val="nil"/>
        </w:pBdr>
        <w:spacing w:line="276" w:lineRule="auto"/>
        <w:ind w:firstLine="720"/>
        <w:jc w:val="both"/>
        <w:rPr>
          <w:rFonts w:eastAsia="Times New Roman"/>
          <w:color w:val="000000"/>
          <w:sz w:val="24"/>
          <w:szCs w:val="24"/>
        </w:rPr>
      </w:pP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kuantitatif</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dengan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pendekatan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deskriptif</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bertujuan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untuk</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menggambarkan</w:t>
      </w:r>
      <w:proofErr w:type="spellEnd"/>
      <w:r w:rsidRPr="002C444C">
        <w:rPr>
          <w:rFonts w:eastAsia="Times New Roman"/>
          <w:color w:val="000000"/>
          <w:sz w:val="24"/>
          <w:szCs w:val="24"/>
        </w:rPr>
        <w:t xml:space="preserve"> dan </w:t>
      </w:r>
      <w:proofErr w:type="spellStart"/>
      <w:r w:rsidRPr="002C444C">
        <w:rPr>
          <w:rFonts w:eastAsia="Times New Roman"/>
          <w:color w:val="000000"/>
          <w:sz w:val="24"/>
          <w:szCs w:val="24"/>
        </w:rPr>
        <w:t>menjelaskan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bagaimana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fenomena</w:t>
      </w:r>
      <w:proofErr w:type="spellEnd"/>
      <w:r w:rsidRPr="002C444C">
        <w:rPr>
          <w:rFonts w:eastAsia="Times New Roman"/>
          <w:color w:val="000000"/>
          <w:sz w:val="24"/>
          <w:szCs w:val="24"/>
        </w:rPr>
        <w:t xml:space="preserve"> Career Decision Self Efficacy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pada </w:t>
      </w:r>
      <w:proofErr w:type="spellStart"/>
      <w:r w:rsidRPr="002C444C">
        <w:rPr>
          <w:rFonts w:eastAsia="Times New Roman"/>
          <w:color w:val="000000"/>
          <w:sz w:val="24"/>
          <w:szCs w:val="24"/>
        </w:rPr>
        <w:t>mahasiswa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tingkat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akhir</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departemen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manajemen</w:t>
      </w:r>
      <w:proofErr w:type="spellEnd"/>
      <w:r w:rsidRPr="002C444C">
        <w:rPr>
          <w:rFonts w:eastAsia="Times New Roman"/>
          <w:color w:val="000000"/>
          <w:sz w:val="24"/>
          <w:szCs w:val="24"/>
        </w:rPr>
        <w:t xml:space="preserve"> FEB UNP. </w:t>
      </w: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menggunakan</w:t>
      </w:r>
      <w:proofErr w:type="spellEnd"/>
      <w:r w:rsidRPr="002C444C">
        <w:rPr>
          <w:rFonts w:eastAsia="Times New Roman"/>
          <w:color w:val="000000"/>
          <w:sz w:val="24"/>
          <w:szCs w:val="24"/>
        </w:rPr>
        <w:t xml:space="preserve"> data primer </w:t>
      </w:r>
      <w:proofErr w:type="spellStart"/>
      <w:r w:rsidRPr="002C444C">
        <w:rPr>
          <w:rFonts w:eastAsia="Times New Roman"/>
          <w:color w:val="000000"/>
          <w:sz w:val="24"/>
          <w:szCs w:val="24"/>
        </w:rPr>
        <w:t>yaitu</w:t>
      </w:r>
      <w:proofErr w:type="spellEnd"/>
      <w:r w:rsidRPr="002C444C">
        <w:rPr>
          <w:rFonts w:eastAsia="Times New Roman"/>
          <w:color w:val="000000"/>
          <w:sz w:val="24"/>
          <w:szCs w:val="24"/>
        </w:rPr>
        <w:t xml:space="preserve"> data yang </w:t>
      </w:r>
      <w:proofErr w:type="spellStart"/>
      <w:r w:rsidRPr="002C444C">
        <w:rPr>
          <w:rFonts w:eastAsia="Times New Roman"/>
          <w:color w:val="000000"/>
          <w:sz w:val="24"/>
          <w:szCs w:val="24"/>
        </w:rPr>
        <w:t>diperoleh</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langsung</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dari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responden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melalui</w:t>
      </w:r>
      <w:proofErr w:type="spellEnd"/>
      <w:r w:rsidRPr="002C444C">
        <w:rPr>
          <w:rFonts w:eastAsia="Times New Roman"/>
          <w:color w:val="000000"/>
          <w:sz w:val="24"/>
          <w:szCs w:val="24"/>
        </w:rPr>
        <w:t xml:space="preserve"> survey. </w:t>
      </w:r>
      <w:proofErr w:type="spellStart"/>
      <w:r w:rsidRPr="002C444C">
        <w:rPr>
          <w:rFonts w:eastAsia="Times New Roman"/>
          <w:color w:val="000000"/>
          <w:sz w:val="24"/>
          <w:szCs w:val="24"/>
        </w:rPr>
        <w:t>Responden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mahasiswa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tingkat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akhir</w:t>
      </w:r>
      <w:proofErr w:type="spellEnd"/>
      <w:r w:rsidRPr="002C444C">
        <w:rPr>
          <w:rFonts w:eastAsia="Times New Roman"/>
          <w:color w:val="000000"/>
          <w:sz w:val="24"/>
          <w:szCs w:val="24"/>
        </w:rPr>
        <w:t xml:space="preserve"> program </w:t>
      </w:r>
      <w:proofErr w:type="spellStart"/>
      <w:r w:rsidRPr="002C444C">
        <w:rPr>
          <w:rFonts w:eastAsia="Times New Roman"/>
          <w:color w:val="000000"/>
          <w:sz w:val="24"/>
          <w:szCs w:val="24"/>
        </w:rPr>
        <w:t>studi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manajemen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Fakultas</w:t>
      </w:r>
      <w:proofErr w:type="spellEnd"/>
      <w:r w:rsidRPr="002C444C">
        <w:rPr>
          <w:rFonts w:eastAsia="Times New Roman"/>
          <w:color w:val="000000"/>
          <w:sz w:val="24"/>
          <w:szCs w:val="24"/>
        </w:rPr>
        <w:t xml:space="preserve"> Ekonomi dan </w:t>
      </w:r>
      <w:proofErr w:type="spellStart"/>
      <w:r w:rsidRPr="002C444C">
        <w:rPr>
          <w:rFonts w:eastAsia="Times New Roman"/>
          <w:color w:val="000000"/>
          <w:sz w:val="24"/>
          <w:szCs w:val="24"/>
        </w:rPr>
        <w:t>Bisnis</w:t>
      </w:r>
      <w:proofErr w:type="spellEnd"/>
      <w:r w:rsidRPr="002C444C">
        <w:rPr>
          <w:rFonts w:eastAsia="Times New Roman"/>
          <w:color w:val="000000"/>
          <w:sz w:val="24"/>
          <w:szCs w:val="24"/>
        </w:rPr>
        <w:t xml:space="preserve"> Universitas Negeri Padang. </w:t>
      </w:r>
      <w:proofErr w:type="spellStart"/>
      <w:r w:rsidRPr="002C444C">
        <w:rPr>
          <w:rFonts w:eastAsia="Times New Roman"/>
          <w:color w:val="000000"/>
          <w:sz w:val="24"/>
          <w:szCs w:val="24"/>
        </w:rPr>
        <w:t>Khususnya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mahasiswa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tingkat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akhir</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dimaksud</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mahasiswa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tahun</w:t>
      </w:r>
      <w:proofErr w:type="spellEnd"/>
      <w:r w:rsidRPr="002C444C">
        <w:rPr>
          <w:rFonts w:eastAsia="Times New Roman"/>
          <w:color w:val="000000"/>
          <w:sz w:val="24"/>
          <w:szCs w:val="24"/>
        </w:rPr>
        <w:t xml:space="preserve"> Angkatan 2020 dan 2021. Teknik </w:t>
      </w:r>
      <w:proofErr w:type="spellStart"/>
      <w:r w:rsidRPr="002C444C">
        <w:rPr>
          <w:rFonts w:eastAsia="Times New Roman"/>
          <w:color w:val="000000"/>
          <w:sz w:val="24"/>
          <w:szCs w:val="24"/>
        </w:rPr>
        <w:t>pemilihan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sampel</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digunakan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dalam</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teknik</w:t>
      </w:r>
      <w:proofErr w:type="spellEnd"/>
      <w:r w:rsidRPr="002C444C">
        <w:rPr>
          <w:rFonts w:eastAsia="Times New Roman"/>
          <w:color w:val="000000"/>
          <w:sz w:val="24"/>
          <w:szCs w:val="24"/>
        </w:rPr>
        <w:t xml:space="preserve"> non-</w:t>
      </w:r>
      <w:proofErr w:type="spellStart"/>
      <w:r w:rsidRPr="002C444C">
        <w:rPr>
          <w:rFonts w:eastAsia="Times New Roman"/>
          <w:color w:val="000000"/>
          <w:sz w:val="24"/>
          <w:szCs w:val="24"/>
        </w:rPr>
        <w:t>probablity</w:t>
      </w:r>
      <w:proofErr w:type="spellEnd"/>
      <w:r w:rsidRPr="002C444C">
        <w:rPr>
          <w:rFonts w:eastAsia="Times New Roman"/>
          <w:color w:val="000000"/>
          <w:sz w:val="24"/>
          <w:szCs w:val="24"/>
        </w:rPr>
        <w:t xml:space="preserve"> sampling: Purposive sampling. Teknik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digunakan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karena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responden</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tepat</w:t>
      </w:r>
      <w:proofErr w:type="spellEnd"/>
      <w:r w:rsidRPr="002C444C">
        <w:rPr>
          <w:rFonts w:eastAsia="Times New Roman"/>
          <w:color w:val="000000"/>
          <w:sz w:val="24"/>
          <w:szCs w:val="24"/>
        </w:rPr>
        <w:t xml:space="preserve"> pada </w:t>
      </w: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responden</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memenuhi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kriteria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sesuai</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ditetapkan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penulis</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Kriteria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tersebut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1. </w:t>
      </w:r>
      <w:proofErr w:type="spellStart"/>
      <w:r w:rsidRPr="002C444C">
        <w:rPr>
          <w:rFonts w:eastAsia="Times New Roman"/>
          <w:color w:val="000000"/>
          <w:sz w:val="24"/>
          <w:szCs w:val="24"/>
        </w:rPr>
        <w:t>Mahasiswa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tingkat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akhir</w:t>
      </w:r>
      <w:proofErr w:type="spellEnd"/>
      <w:r w:rsidRPr="002C444C">
        <w:rPr>
          <w:rFonts w:eastAsia="Times New Roman"/>
          <w:color w:val="000000"/>
          <w:sz w:val="24"/>
          <w:szCs w:val="24"/>
        </w:rPr>
        <w:t xml:space="preserve">, 2. </w:t>
      </w:r>
      <w:proofErr w:type="spellStart"/>
      <w:r w:rsidRPr="002C444C">
        <w:rPr>
          <w:rFonts w:eastAsia="Times New Roman"/>
          <w:color w:val="000000"/>
          <w:sz w:val="24"/>
          <w:szCs w:val="24"/>
        </w:rPr>
        <w:t>Merupakan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Generesi</w:t>
      </w:r>
      <w:proofErr w:type="spellEnd"/>
      <w:r w:rsidRPr="002C444C">
        <w:rPr>
          <w:rFonts w:eastAsia="Times New Roman"/>
          <w:color w:val="000000"/>
          <w:sz w:val="24"/>
          <w:szCs w:val="24"/>
        </w:rPr>
        <w:t xml:space="preserve"> Z. </w:t>
      </w:r>
      <w:proofErr w:type="spellStart"/>
      <w:r w:rsidRPr="002C444C">
        <w:rPr>
          <w:rFonts w:eastAsia="Times New Roman"/>
          <w:color w:val="000000"/>
          <w:sz w:val="24"/>
          <w:szCs w:val="24"/>
        </w:rPr>
        <w:t>Kuesioner</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dikirimkan</w:t>
      </w:r>
      <w:proofErr w:type="spellEnd"/>
      <w:r w:rsidRPr="002C444C">
        <w:rPr>
          <w:rFonts w:eastAsia="Times New Roman"/>
          <w:color w:val="000000"/>
          <w:sz w:val="24"/>
          <w:szCs w:val="24"/>
        </w:rPr>
        <w:t xml:space="preserve"> pada </w:t>
      </w:r>
      <w:proofErr w:type="spellStart"/>
      <w:r w:rsidRPr="002C444C">
        <w:rPr>
          <w:rFonts w:eastAsia="Times New Roman"/>
          <w:color w:val="000000"/>
          <w:sz w:val="24"/>
          <w:szCs w:val="24"/>
        </w:rPr>
        <w:t>mahasiswa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secara</w:t>
      </w:r>
      <w:proofErr w:type="spellEnd"/>
      <w:r w:rsidRPr="002C444C">
        <w:rPr>
          <w:rFonts w:eastAsia="Times New Roman"/>
          <w:color w:val="000000"/>
          <w:sz w:val="24"/>
          <w:szCs w:val="24"/>
        </w:rPr>
        <w:t xml:space="preserve"> daring </w:t>
      </w:r>
      <w:proofErr w:type="spellStart"/>
      <w:r w:rsidRPr="002C444C">
        <w:rPr>
          <w:rFonts w:eastAsia="Times New Roman"/>
          <w:color w:val="000000"/>
          <w:sz w:val="24"/>
          <w:szCs w:val="24"/>
        </w:rPr>
        <w:t>melalui</w:t>
      </w:r>
      <w:proofErr w:type="spellEnd"/>
      <w:r w:rsidRPr="002C444C">
        <w:rPr>
          <w:rFonts w:eastAsia="Times New Roman"/>
          <w:color w:val="000000"/>
          <w:sz w:val="24"/>
          <w:szCs w:val="24"/>
        </w:rPr>
        <w:t xml:space="preserve"> media </w:t>
      </w:r>
      <w:proofErr w:type="spellStart"/>
      <w:r w:rsidRPr="002C444C">
        <w:rPr>
          <w:rFonts w:eastAsia="Times New Roman"/>
          <w:color w:val="000000"/>
          <w:sz w:val="24"/>
          <w:szCs w:val="24"/>
        </w:rPr>
        <w:t>sosial</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dalam</w:t>
      </w:r>
      <w:proofErr w:type="spellEnd"/>
      <w:r w:rsidRPr="002C444C">
        <w:rPr>
          <w:rFonts w:eastAsia="Times New Roman"/>
          <w:color w:val="000000"/>
          <w:sz w:val="24"/>
          <w:szCs w:val="24"/>
        </w:rPr>
        <w:t xml:space="preserve"> platform </w:t>
      </w:r>
      <w:proofErr w:type="spellStart"/>
      <w:r w:rsidRPr="002C444C">
        <w:rPr>
          <w:rFonts w:eastAsia="Times New Roman"/>
          <w:color w:val="000000"/>
          <w:sz w:val="24"/>
          <w:szCs w:val="24"/>
        </w:rPr>
        <w:t>googleform</w:t>
      </w:r>
      <w:proofErr w:type="spellEnd"/>
      <w:r w:rsidRPr="002C444C">
        <w:rPr>
          <w:rFonts w:eastAsia="Times New Roman"/>
          <w:color w:val="000000"/>
          <w:sz w:val="24"/>
          <w:szCs w:val="24"/>
        </w:rPr>
        <w:t xml:space="preserve">. Sample pada </w:t>
      </w: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berjumlah</w:t>
      </w:r>
      <w:proofErr w:type="spellEnd"/>
      <w:r w:rsidRPr="002C444C">
        <w:rPr>
          <w:rFonts w:eastAsia="Times New Roman"/>
          <w:color w:val="000000"/>
          <w:sz w:val="24"/>
          <w:szCs w:val="24"/>
        </w:rPr>
        <w:t xml:space="preserve"> 80 </w:t>
      </w:r>
      <w:proofErr w:type="spellStart"/>
      <w:r w:rsidRPr="002C444C">
        <w:rPr>
          <w:rFonts w:eastAsia="Times New Roman"/>
          <w:color w:val="000000"/>
          <w:sz w:val="24"/>
          <w:szCs w:val="24"/>
        </w:rPr>
        <w:t>responden</w:t>
      </w:r>
      <w:proofErr w:type="spellEnd"/>
      <w:r w:rsidRPr="002C444C">
        <w:rPr>
          <w:rFonts w:eastAsia="Times New Roman"/>
          <w:color w:val="000000"/>
          <w:sz w:val="24"/>
          <w:szCs w:val="24"/>
        </w:rPr>
        <w:t xml:space="preserve">. Teknik </w:t>
      </w:r>
      <w:proofErr w:type="spellStart"/>
      <w:r w:rsidRPr="002C444C">
        <w:rPr>
          <w:rFonts w:eastAsia="Times New Roman"/>
          <w:color w:val="000000"/>
          <w:sz w:val="24"/>
          <w:szCs w:val="24"/>
        </w:rPr>
        <w:t>Analisis</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digunakan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dalam</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analisis</w:t>
      </w:r>
      <w:proofErr w:type="spellEnd"/>
      <w:r w:rsidRPr="002C444C">
        <w:rPr>
          <w:rFonts w:eastAsia="Times New Roman"/>
          <w:color w:val="000000"/>
          <w:sz w:val="24"/>
          <w:szCs w:val="24"/>
        </w:rPr>
        <w:t xml:space="preserve"> Crosstab. Alat </w:t>
      </w:r>
      <w:proofErr w:type="spellStart"/>
      <w:r w:rsidRPr="002C444C">
        <w:rPr>
          <w:rFonts w:eastAsia="Times New Roman"/>
          <w:color w:val="000000"/>
          <w:sz w:val="24"/>
          <w:szCs w:val="24"/>
        </w:rPr>
        <w:t>analisis</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digunakan</w:t>
      </w:r>
      <w:proofErr w:type="spellEnd"/>
      <w:r w:rsidRPr="002C444C">
        <w:rPr>
          <w:rFonts w:eastAsia="Times New Roman"/>
          <w:color w:val="000000"/>
          <w:sz w:val="24"/>
          <w:szCs w:val="24"/>
        </w:rPr>
        <w:t xml:space="preserve"> pada </w:t>
      </w:r>
      <w:proofErr w:type="spellStart"/>
      <w:r w:rsidRPr="002C444C">
        <w:rPr>
          <w:rFonts w:eastAsia="Times New Roman"/>
          <w:color w:val="000000"/>
          <w:sz w:val="24"/>
          <w:szCs w:val="24"/>
        </w:rPr>
        <w:t>penelitian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SPSS </w:t>
      </w:r>
      <w:proofErr w:type="spellStart"/>
      <w:r w:rsidRPr="002C444C">
        <w:rPr>
          <w:rFonts w:eastAsia="Times New Roman"/>
          <w:color w:val="000000"/>
          <w:sz w:val="24"/>
          <w:szCs w:val="24"/>
        </w:rPr>
        <w:t>versi</w:t>
      </w:r>
      <w:proofErr w:type="spellEnd"/>
      <w:r w:rsidRPr="002C444C">
        <w:rPr>
          <w:rFonts w:eastAsia="Times New Roman"/>
          <w:color w:val="000000"/>
          <w:sz w:val="24"/>
          <w:szCs w:val="24"/>
        </w:rPr>
        <w:t xml:space="preserve"> 21.0 </w:t>
      </w:r>
      <w:proofErr w:type="spellStart"/>
      <w:r w:rsidRPr="002C444C">
        <w:rPr>
          <w:rFonts w:eastAsia="Times New Roman"/>
          <w:color w:val="000000"/>
          <w:sz w:val="24"/>
          <w:szCs w:val="24"/>
        </w:rPr>
        <w:t>untuk</w:t>
      </w:r>
      <w:proofErr w:type="spellEnd"/>
      <w:r w:rsidRPr="002C444C">
        <w:rPr>
          <w:rFonts w:eastAsia="Times New Roman"/>
          <w:color w:val="000000"/>
          <w:sz w:val="24"/>
          <w:szCs w:val="24"/>
        </w:rPr>
        <w:t xml:space="preserve"> Windows.</w:t>
      </w:r>
    </w:p>
    <w:p w14:paraId="7BA74319" w14:textId="77777777" w:rsidR="002C444C" w:rsidRPr="00D22AF4" w:rsidRDefault="002C444C" w:rsidP="00D22AF4">
      <w:pPr>
        <w:pBdr>
          <w:top w:val="nil"/>
          <w:left w:val="nil"/>
          <w:bottom w:val="nil"/>
          <w:right w:val="nil"/>
          <w:between w:val="nil"/>
        </w:pBdr>
        <w:spacing w:line="276" w:lineRule="auto"/>
        <w:jc w:val="both"/>
        <w:rPr>
          <w:rFonts w:eastAsia="Times New Roman"/>
          <w:b/>
          <w:bCs/>
          <w:color w:val="000000"/>
          <w:sz w:val="24"/>
          <w:szCs w:val="24"/>
        </w:rPr>
      </w:pPr>
      <w:proofErr w:type="spellStart"/>
      <w:r w:rsidRPr="00D22AF4">
        <w:rPr>
          <w:rFonts w:eastAsia="Times New Roman"/>
          <w:b/>
          <w:bCs/>
          <w:color w:val="000000"/>
          <w:sz w:val="24"/>
          <w:szCs w:val="24"/>
        </w:rPr>
        <w:t>Pengukuran</w:t>
      </w:r>
      <w:proofErr w:type="spellEnd"/>
    </w:p>
    <w:p w14:paraId="7372E2C8" w14:textId="52C2C540" w:rsidR="00774B2E" w:rsidRDefault="002C444C" w:rsidP="002C444C">
      <w:pPr>
        <w:pBdr>
          <w:top w:val="nil"/>
          <w:left w:val="nil"/>
          <w:bottom w:val="nil"/>
          <w:right w:val="nil"/>
          <w:between w:val="nil"/>
        </w:pBdr>
        <w:spacing w:line="276" w:lineRule="auto"/>
        <w:ind w:firstLine="720"/>
        <w:jc w:val="both"/>
        <w:rPr>
          <w:rFonts w:eastAsia="Times New Roman"/>
          <w:color w:val="000000"/>
          <w:sz w:val="24"/>
          <w:szCs w:val="24"/>
        </w:rPr>
      </w:pPr>
      <w:proofErr w:type="spellStart"/>
      <w:r w:rsidRPr="002C444C">
        <w:rPr>
          <w:rFonts w:eastAsia="Times New Roman"/>
          <w:color w:val="000000"/>
          <w:sz w:val="24"/>
          <w:szCs w:val="24"/>
        </w:rPr>
        <w:t>Pendapat</w:t>
      </w:r>
      <w:proofErr w:type="spellEnd"/>
      <w:r w:rsidRPr="002C444C">
        <w:rPr>
          <w:rFonts w:eastAsia="Times New Roman"/>
          <w:color w:val="000000"/>
          <w:sz w:val="24"/>
          <w:szCs w:val="24"/>
        </w:rPr>
        <w:t xml:space="preserve"> Bandura </w:t>
      </w:r>
      <w:proofErr w:type="spellStart"/>
      <w:r w:rsidRPr="002C444C">
        <w:rPr>
          <w:rFonts w:eastAsia="Times New Roman"/>
          <w:color w:val="000000"/>
          <w:sz w:val="24"/>
          <w:szCs w:val="24"/>
        </w:rPr>
        <w:t>tentang</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pemahaman</w:t>
      </w:r>
      <w:proofErr w:type="spellEnd"/>
      <w:r w:rsidRPr="002C444C">
        <w:rPr>
          <w:rFonts w:eastAsia="Times New Roman"/>
          <w:color w:val="000000"/>
          <w:sz w:val="24"/>
          <w:szCs w:val="24"/>
        </w:rPr>
        <w:t xml:space="preserve"> dan </w:t>
      </w:r>
      <w:proofErr w:type="spellStart"/>
      <w:r w:rsidRPr="002C444C">
        <w:rPr>
          <w:rFonts w:eastAsia="Times New Roman"/>
          <w:color w:val="000000"/>
          <w:sz w:val="24"/>
          <w:szCs w:val="24"/>
        </w:rPr>
        <w:t>ketidakpastian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karir</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digunakan</w:t>
      </w:r>
      <w:proofErr w:type="spellEnd"/>
      <w:r w:rsidRPr="002C444C">
        <w:rPr>
          <w:rFonts w:eastAsia="Times New Roman"/>
          <w:color w:val="000000"/>
          <w:sz w:val="24"/>
          <w:szCs w:val="24"/>
        </w:rPr>
        <w:t xml:space="preserve"> oleh Taylor dan Betz (1983) </w:t>
      </w:r>
      <w:proofErr w:type="spellStart"/>
      <w:r w:rsidRPr="002C444C">
        <w:rPr>
          <w:rFonts w:eastAsia="Times New Roman"/>
          <w:color w:val="000000"/>
          <w:sz w:val="24"/>
          <w:szCs w:val="24"/>
        </w:rPr>
        <w:t>untuk</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membuat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skala</w:t>
      </w:r>
      <w:proofErr w:type="spellEnd"/>
      <w:r w:rsidRPr="002C444C">
        <w:rPr>
          <w:rFonts w:eastAsia="Times New Roman"/>
          <w:color w:val="000000"/>
          <w:sz w:val="24"/>
          <w:szCs w:val="24"/>
        </w:rPr>
        <w:t xml:space="preserve"> CDSE </w:t>
      </w:r>
      <w:proofErr w:type="spellStart"/>
      <w:r w:rsidRPr="002C444C">
        <w:rPr>
          <w:rFonts w:eastAsia="Times New Roman"/>
          <w:color w:val="000000"/>
          <w:sz w:val="24"/>
          <w:szCs w:val="24"/>
        </w:rPr>
        <w:t>awal</w:t>
      </w:r>
      <w:proofErr w:type="spellEnd"/>
      <w:r w:rsidRPr="002C444C">
        <w:rPr>
          <w:rFonts w:eastAsia="Times New Roman"/>
          <w:color w:val="000000"/>
          <w:sz w:val="24"/>
          <w:szCs w:val="24"/>
        </w:rPr>
        <w:t xml:space="preserve">. Pada </w:t>
      </w:r>
      <w:proofErr w:type="spellStart"/>
      <w:r w:rsidRPr="002C444C">
        <w:rPr>
          <w:rFonts w:eastAsia="Times New Roman"/>
          <w:color w:val="000000"/>
          <w:sz w:val="24"/>
          <w:szCs w:val="24"/>
        </w:rPr>
        <w:t>awalnya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skala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dikenal</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sebagai</w:t>
      </w:r>
      <w:proofErr w:type="spellEnd"/>
      <w:r w:rsidRPr="002C444C">
        <w:rPr>
          <w:rFonts w:eastAsia="Times New Roman"/>
          <w:color w:val="000000"/>
          <w:sz w:val="24"/>
          <w:szCs w:val="24"/>
        </w:rPr>
        <w:t xml:space="preserve"> Career Choice Self-Efficacy Scale (CDSES) dan </w:t>
      </w:r>
      <w:proofErr w:type="spellStart"/>
      <w:r w:rsidRPr="002C444C">
        <w:rPr>
          <w:rFonts w:eastAsia="Times New Roman"/>
          <w:color w:val="000000"/>
          <w:sz w:val="24"/>
          <w:szCs w:val="24"/>
        </w:rPr>
        <w:t>bertujuan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untuk</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mengukur</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seberapa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yakin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seseorang</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dalam</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memenuhi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tanggung</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jawab</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diberikan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kepada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mereka</w:t>
      </w:r>
      <w:proofErr w:type="spellEnd"/>
      <w:r w:rsidRPr="002C444C">
        <w:rPr>
          <w:rFonts w:eastAsia="Times New Roman"/>
          <w:color w:val="000000"/>
          <w:sz w:val="24"/>
          <w:szCs w:val="24"/>
        </w:rPr>
        <w:t xml:space="preserve"> di </w:t>
      </w:r>
      <w:proofErr w:type="spellStart"/>
      <w:r w:rsidRPr="002C444C">
        <w:rPr>
          <w:rFonts w:eastAsia="Times New Roman"/>
          <w:color w:val="000000"/>
          <w:sz w:val="24"/>
          <w:szCs w:val="24"/>
        </w:rPr>
        <w:t>tempat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kerja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mereka</w:t>
      </w:r>
      <w:proofErr w:type="spellEnd"/>
      <w:r w:rsidRPr="002C444C">
        <w:rPr>
          <w:rFonts w:eastAsia="Times New Roman"/>
          <w:color w:val="000000"/>
          <w:sz w:val="24"/>
          <w:szCs w:val="24"/>
        </w:rPr>
        <w:t xml:space="preserve">. Betz, Klein, dan Taylor (1996) </w:t>
      </w:r>
      <w:proofErr w:type="spellStart"/>
      <w:r w:rsidRPr="002C444C">
        <w:rPr>
          <w:rFonts w:eastAsia="Times New Roman"/>
          <w:color w:val="000000"/>
          <w:sz w:val="24"/>
          <w:szCs w:val="24"/>
        </w:rPr>
        <w:t>membuat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versi</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lebih</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pendek</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dari</w:t>
      </w:r>
      <w:proofErr w:type="spellEnd"/>
      <w:r w:rsidRPr="002C444C">
        <w:rPr>
          <w:rFonts w:eastAsia="Times New Roman"/>
          <w:color w:val="000000"/>
          <w:sz w:val="24"/>
          <w:szCs w:val="24"/>
        </w:rPr>
        <w:t xml:space="preserve"> CDSES </w:t>
      </w:r>
      <w:proofErr w:type="spellStart"/>
      <w:r w:rsidRPr="002C444C">
        <w:rPr>
          <w:rFonts w:eastAsia="Times New Roman"/>
          <w:color w:val="000000"/>
          <w:sz w:val="24"/>
          <w:szCs w:val="24"/>
        </w:rPr>
        <w:t>dengan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menghilangkan</w:t>
      </w:r>
      <w:proofErr w:type="spellEnd"/>
      <w:r w:rsidRPr="002C444C">
        <w:rPr>
          <w:rFonts w:eastAsia="Times New Roman"/>
          <w:color w:val="000000"/>
          <w:sz w:val="24"/>
          <w:szCs w:val="24"/>
        </w:rPr>
        <w:t xml:space="preserve"> lima </w:t>
      </w:r>
      <w:proofErr w:type="spellStart"/>
      <w:r w:rsidRPr="002C444C">
        <w:rPr>
          <w:rFonts w:eastAsia="Times New Roman"/>
          <w:color w:val="000000"/>
          <w:sz w:val="24"/>
          <w:szCs w:val="24"/>
        </w:rPr>
        <w:t>dari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sepuluh</w:t>
      </w:r>
      <w:proofErr w:type="spellEnd"/>
      <w:r w:rsidRPr="002C444C">
        <w:rPr>
          <w:rFonts w:eastAsia="Times New Roman"/>
          <w:color w:val="000000"/>
          <w:sz w:val="24"/>
          <w:szCs w:val="24"/>
        </w:rPr>
        <w:t xml:space="preserve"> item </w:t>
      </w:r>
      <w:proofErr w:type="spellStart"/>
      <w:r w:rsidRPr="002C444C">
        <w:rPr>
          <w:rFonts w:eastAsia="Times New Roman"/>
          <w:color w:val="000000"/>
          <w:sz w:val="24"/>
          <w:szCs w:val="24"/>
        </w:rPr>
        <w:t>dari</w:t>
      </w:r>
      <w:proofErr w:type="spellEnd"/>
      <w:r w:rsidRPr="002C444C">
        <w:rPr>
          <w:rFonts w:eastAsia="Times New Roman"/>
          <w:color w:val="000000"/>
          <w:sz w:val="24"/>
          <w:szCs w:val="24"/>
        </w:rPr>
        <w:t xml:space="preserve"> masing-masing lima </w:t>
      </w:r>
      <w:proofErr w:type="spellStart"/>
      <w:r w:rsidRPr="002C444C">
        <w:rPr>
          <w:rFonts w:eastAsia="Times New Roman"/>
          <w:color w:val="000000"/>
          <w:sz w:val="24"/>
          <w:szCs w:val="24"/>
        </w:rPr>
        <w:t>subskala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karena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panjang</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skala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asli</w:t>
      </w:r>
      <w:proofErr w:type="spellEnd"/>
      <w:r w:rsidRPr="002C444C">
        <w:rPr>
          <w:rFonts w:eastAsia="Times New Roman"/>
          <w:color w:val="000000"/>
          <w:sz w:val="24"/>
          <w:szCs w:val="24"/>
        </w:rPr>
        <w:t xml:space="preserve">. Lima item </w:t>
      </w:r>
      <w:proofErr w:type="spellStart"/>
      <w:r w:rsidRPr="002C444C">
        <w:rPr>
          <w:rFonts w:eastAsia="Times New Roman"/>
          <w:color w:val="000000"/>
          <w:sz w:val="24"/>
          <w:szCs w:val="24"/>
        </w:rPr>
        <w:t>tersebut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adalah</w:t>
      </w:r>
      <w:proofErr w:type="spellEnd"/>
      <w:r w:rsidRPr="002C444C">
        <w:rPr>
          <w:rFonts w:eastAsia="Times New Roman"/>
          <w:color w:val="000000"/>
          <w:sz w:val="24"/>
          <w:szCs w:val="24"/>
        </w:rPr>
        <w:t xml:space="preserve"> (a) </w:t>
      </w:r>
      <w:proofErr w:type="spellStart"/>
      <w:r w:rsidRPr="002C444C">
        <w:rPr>
          <w:rFonts w:eastAsia="Times New Roman"/>
          <w:color w:val="000000"/>
          <w:sz w:val="24"/>
          <w:szCs w:val="24"/>
        </w:rPr>
        <w:t>penilaian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diri</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akurat</w:t>
      </w:r>
      <w:proofErr w:type="spellEnd"/>
      <w:r w:rsidRPr="002C444C">
        <w:rPr>
          <w:rFonts w:eastAsia="Times New Roman"/>
          <w:color w:val="000000"/>
          <w:sz w:val="24"/>
          <w:szCs w:val="24"/>
        </w:rPr>
        <w:t xml:space="preserve">, (b) </w:t>
      </w:r>
      <w:proofErr w:type="spellStart"/>
      <w:r w:rsidRPr="002C444C">
        <w:rPr>
          <w:rFonts w:eastAsia="Times New Roman"/>
          <w:color w:val="000000"/>
          <w:sz w:val="24"/>
          <w:szCs w:val="24"/>
        </w:rPr>
        <w:t>mengumpulkan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informasi</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pekerjaan</w:t>
      </w:r>
      <w:proofErr w:type="spellEnd"/>
      <w:r w:rsidRPr="002C444C">
        <w:rPr>
          <w:rFonts w:eastAsia="Times New Roman"/>
          <w:color w:val="000000"/>
          <w:sz w:val="24"/>
          <w:szCs w:val="24"/>
        </w:rPr>
        <w:t xml:space="preserve">, (c) </w:t>
      </w:r>
      <w:proofErr w:type="spellStart"/>
      <w:r w:rsidRPr="002C444C">
        <w:rPr>
          <w:rFonts w:eastAsia="Times New Roman"/>
          <w:color w:val="000000"/>
          <w:sz w:val="24"/>
          <w:szCs w:val="24"/>
        </w:rPr>
        <w:t>pemilihan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tujuan</w:t>
      </w:r>
      <w:proofErr w:type="spellEnd"/>
      <w:r w:rsidRPr="002C444C">
        <w:rPr>
          <w:rFonts w:eastAsia="Times New Roman"/>
          <w:color w:val="000000"/>
          <w:sz w:val="24"/>
          <w:szCs w:val="24"/>
        </w:rPr>
        <w:t xml:space="preserve">, (d) </w:t>
      </w:r>
      <w:proofErr w:type="spellStart"/>
      <w:r w:rsidRPr="002C444C">
        <w:rPr>
          <w:rFonts w:eastAsia="Times New Roman"/>
          <w:color w:val="000000"/>
          <w:sz w:val="24"/>
          <w:szCs w:val="24"/>
        </w:rPr>
        <w:t>membuat</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rencana</w:t>
      </w:r>
      <w:proofErr w:type="spellEnd"/>
      <w:r w:rsidRPr="002C444C">
        <w:rPr>
          <w:rFonts w:eastAsia="Times New Roman"/>
          <w:color w:val="000000"/>
          <w:sz w:val="24"/>
          <w:szCs w:val="24"/>
        </w:rPr>
        <w:t xml:space="preserve"> masa </w:t>
      </w:r>
      <w:proofErr w:type="spellStart"/>
      <w:r w:rsidRPr="002C444C">
        <w:rPr>
          <w:rFonts w:eastAsia="Times New Roman"/>
          <w:color w:val="000000"/>
          <w:sz w:val="24"/>
          <w:szCs w:val="24"/>
        </w:rPr>
        <w:t>depan</w:t>
      </w:r>
      <w:proofErr w:type="spellEnd"/>
      <w:r w:rsidRPr="002C444C">
        <w:rPr>
          <w:rFonts w:eastAsia="Times New Roman"/>
          <w:color w:val="000000"/>
          <w:sz w:val="24"/>
          <w:szCs w:val="24"/>
        </w:rPr>
        <w:t xml:space="preserve">, dan (e) </w:t>
      </w:r>
      <w:proofErr w:type="spellStart"/>
      <w:r w:rsidRPr="002C444C">
        <w:rPr>
          <w:rFonts w:eastAsia="Times New Roman"/>
          <w:color w:val="000000"/>
          <w:sz w:val="24"/>
          <w:szCs w:val="24"/>
        </w:rPr>
        <w:t>pemecahan</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masalah</w:t>
      </w:r>
      <w:proofErr w:type="spellEnd"/>
      <w:r w:rsidRPr="002C444C">
        <w:rPr>
          <w:rFonts w:eastAsia="Times New Roman"/>
          <w:color w:val="000000"/>
          <w:sz w:val="24"/>
          <w:szCs w:val="24"/>
        </w:rPr>
        <w:t xml:space="preserve">. Career Decision Self-Efficacy Scale-Short Form (CDSES-SF) </w:t>
      </w:r>
      <w:proofErr w:type="spellStart"/>
      <w:r w:rsidRPr="002C444C">
        <w:rPr>
          <w:rFonts w:eastAsia="Times New Roman"/>
          <w:color w:val="000000"/>
          <w:sz w:val="24"/>
          <w:szCs w:val="24"/>
        </w:rPr>
        <w:t>berisi</w:t>
      </w:r>
      <w:proofErr w:type="spellEnd"/>
      <w:r w:rsidRPr="002C444C">
        <w:rPr>
          <w:rFonts w:eastAsia="Times New Roman"/>
          <w:color w:val="000000"/>
          <w:sz w:val="24"/>
          <w:szCs w:val="24"/>
        </w:rPr>
        <w:t xml:space="preserve"> 25 item </w:t>
      </w:r>
      <w:proofErr w:type="spellStart"/>
      <w:r w:rsidRPr="002C444C">
        <w:rPr>
          <w:rFonts w:eastAsia="Times New Roman"/>
          <w:color w:val="000000"/>
          <w:sz w:val="24"/>
          <w:szCs w:val="24"/>
        </w:rPr>
        <w:t>dengan</w:t>
      </w:r>
      <w:proofErr w:type="spellEnd"/>
      <w:r w:rsidRPr="002C444C">
        <w:rPr>
          <w:rFonts w:eastAsia="Times New Roman"/>
          <w:color w:val="000000"/>
          <w:sz w:val="24"/>
          <w:szCs w:val="24"/>
        </w:rPr>
        <w:t xml:space="preserve"> lima </w:t>
      </w:r>
      <w:proofErr w:type="spellStart"/>
      <w:r w:rsidRPr="002C444C">
        <w:rPr>
          <w:rFonts w:eastAsia="Times New Roman"/>
          <w:color w:val="000000"/>
          <w:sz w:val="24"/>
          <w:szCs w:val="24"/>
        </w:rPr>
        <w:t>subskala</w:t>
      </w:r>
      <w:proofErr w:type="spellEnd"/>
      <w:r w:rsidRPr="002C444C">
        <w:rPr>
          <w:rFonts w:eastAsia="Times New Roman"/>
          <w:color w:val="000000"/>
          <w:sz w:val="24"/>
          <w:szCs w:val="24"/>
        </w:rPr>
        <w:t xml:space="preserve"> yang </w:t>
      </w:r>
      <w:proofErr w:type="spellStart"/>
      <w:r w:rsidRPr="002C444C">
        <w:rPr>
          <w:rFonts w:eastAsia="Times New Roman"/>
          <w:color w:val="000000"/>
          <w:sz w:val="24"/>
          <w:szCs w:val="24"/>
        </w:rPr>
        <w:t>sama</w:t>
      </w:r>
      <w:proofErr w:type="spellEnd"/>
      <w:r w:rsidRPr="002C444C">
        <w:rPr>
          <w:rFonts w:eastAsia="Times New Roman"/>
          <w:color w:val="000000"/>
          <w:sz w:val="24"/>
          <w:szCs w:val="24"/>
        </w:rPr>
        <w:t xml:space="preserve"> (</w:t>
      </w:r>
      <w:proofErr w:type="spellStart"/>
      <w:r w:rsidRPr="002C444C">
        <w:rPr>
          <w:rFonts w:eastAsia="Times New Roman"/>
          <w:color w:val="000000"/>
          <w:sz w:val="24"/>
          <w:szCs w:val="24"/>
        </w:rPr>
        <w:t>Gaudron</w:t>
      </w:r>
      <w:proofErr w:type="spellEnd"/>
      <w:r w:rsidRPr="002C444C">
        <w:rPr>
          <w:rFonts w:eastAsia="Times New Roman"/>
          <w:color w:val="000000"/>
          <w:sz w:val="24"/>
          <w:szCs w:val="24"/>
        </w:rPr>
        <w:t>, 2011)</w:t>
      </w:r>
      <w:r>
        <w:rPr>
          <w:rFonts w:eastAsia="Times New Roman"/>
          <w:color w:val="000000"/>
          <w:sz w:val="24"/>
          <w:szCs w:val="24"/>
        </w:rPr>
        <w:t>.</w:t>
      </w:r>
    </w:p>
    <w:p w14:paraId="6F9A21C6" w14:textId="77777777" w:rsidR="00774B2E" w:rsidRPr="00774B2E" w:rsidRDefault="00774B2E" w:rsidP="00774B2E">
      <w:pPr>
        <w:pBdr>
          <w:top w:val="nil"/>
          <w:left w:val="nil"/>
          <w:bottom w:val="nil"/>
          <w:right w:val="nil"/>
          <w:between w:val="nil"/>
        </w:pBdr>
        <w:spacing w:line="276" w:lineRule="auto"/>
        <w:ind w:hanging="2"/>
        <w:jc w:val="both"/>
        <w:rPr>
          <w:rFonts w:eastAsia="Times New Roman"/>
          <w:color w:val="000000"/>
          <w:sz w:val="24"/>
          <w:szCs w:val="24"/>
        </w:rPr>
      </w:pPr>
    </w:p>
    <w:p w14:paraId="671B89D4" w14:textId="353712C4" w:rsidR="001833B0" w:rsidRPr="003C2D99" w:rsidRDefault="00F253A4" w:rsidP="00F253A4">
      <w:pPr>
        <w:widowControl w:val="0"/>
        <w:autoSpaceDE w:val="0"/>
        <w:autoSpaceDN w:val="0"/>
        <w:adjustRightInd w:val="0"/>
        <w:jc w:val="both"/>
        <w:rPr>
          <w:b/>
          <w:bCs/>
          <w:spacing w:val="-5"/>
          <w:sz w:val="24"/>
          <w:szCs w:val="24"/>
        </w:rPr>
      </w:pPr>
      <w:r w:rsidRPr="00AC4382">
        <w:rPr>
          <w:b/>
          <w:bCs/>
          <w:spacing w:val="-5"/>
          <w:sz w:val="24"/>
          <w:szCs w:val="24"/>
        </w:rPr>
        <w:t>HASIL DAN PEMBAHASAN</w:t>
      </w:r>
    </w:p>
    <w:p w14:paraId="711380D0" w14:textId="77777777" w:rsidR="002C444C" w:rsidRDefault="002C444C" w:rsidP="002C444C">
      <w:pPr>
        <w:spacing w:line="276" w:lineRule="auto"/>
        <w:ind w:firstLine="720"/>
        <w:jc w:val="both"/>
        <w:rPr>
          <w:color w:val="000000"/>
          <w:spacing w:val="-1"/>
          <w:sz w:val="24"/>
          <w:szCs w:val="24"/>
        </w:rPr>
      </w:pPr>
      <w:proofErr w:type="spellStart"/>
      <w:r w:rsidRPr="002C444C">
        <w:rPr>
          <w:color w:val="000000"/>
          <w:spacing w:val="-1"/>
          <w:sz w:val="24"/>
          <w:szCs w:val="24"/>
        </w:rPr>
        <w:t>Responden</w:t>
      </w:r>
      <w:proofErr w:type="spellEnd"/>
      <w:r w:rsidRPr="002C444C">
        <w:rPr>
          <w:color w:val="000000"/>
          <w:spacing w:val="-1"/>
          <w:sz w:val="24"/>
          <w:szCs w:val="24"/>
        </w:rPr>
        <w:t xml:space="preserve"> </w:t>
      </w:r>
      <w:proofErr w:type="spellStart"/>
      <w:r w:rsidRPr="002C444C">
        <w:rPr>
          <w:color w:val="000000"/>
          <w:spacing w:val="-1"/>
          <w:sz w:val="24"/>
          <w:szCs w:val="24"/>
        </w:rPr>
        <w:t>penelitian</w:t>
      </w:r>
      <w:proofErr w:type="spellEnd"/>
      <w:r w:rsidRPr="002C444C">
        <w:rPr>
          <w:color w:val="000000"/>
          <w:spacing w:val="-1"/>
          <w:sz w:val="24"/>
          <w:szCs w:val="24"/>
        </w:rPr>
        <w:t xml:space="preserve"> </w:t>
      </w:r>
      <w:proofErr w:type="spellStart"/>
      <w:r w:rsidRPr="002C444C">
        <w:rPr>
          <w:color w:val="000000"/>
          <w:spacing w:val="-1"/>
          <w:sz w:val="24"/>
          <w:szCs w:val="24"/>
        </w:rPr>
        <w:t>ini</w:t>
      </w:r>
      <w:proofErr w:type="spellEnd"/>
      <w:r w:rsidRPr="002C444C">
        <w:rPr>
          <w:color w:val="000000"/>
          <w:spacing w:val="-1"/>
          <w:sz w:val="24"/>
          <w:szCs w:val="24"/>
        </w:rPr>
        <w:t xml:space="preserve"> </w:t>
      </w:r>
      <w:proofErr w:type="spellStart"/>
      <w:r w:rsidRPr="002C444C">
        <w:rPr>
          <w:color w:val="000000"/>
          <w:spacing w:val="-1"/>
          <w:sz w:val="24"/>
          <w:szCs w:val="24"/>
        </w:rPr>
        <w:t>terdiri</w:t>
      </w:r>
      <w:proofErr w:type="spellEnd"/>
      <w:r w:rsidRPr="002C444C">
        <w:rPr>
          <w:color w:val="000000"/>
          <w:spacing w:val="-1"/>
          <w:sz w:val="24"/>
          <w:szCs w:val="24"/>
        </w:rPr>
        <w:t xml:space="preserve"> </w:t>
      </w:r>
      <w:proofErr w:type="spellStart"/>
      <w:r w:rsidRPr="002C444C">
        <w:rPr>
          <w:color w:val="000000"/>
          <w:spacing w:val="-1"/>
          <w:sz w:val="24"/>
          <w:szCs w:val="24"/>
        </w:rPr>
        <w:t>dari</w:t>
      </w:r>
      <w:proofErr w:type="spellEnd"/>
      <w:r w:rsidRPr="002C444C">
        <w:rPr>
          <w:color w:val="000000"/>
          <w:spacing w:val="-1"/>
          <w:sz w:val="24"/>
          <w:szCs w:val="24"/>
        </w:rPr>
        <w:t xml:space="preserve"> 80 </w:t>
      </w:r>
      <w:proofErr w:type="spellStart"/>
      <w:r w:rsidRPr="002C444C">
        <w:rPr>
          <w:color w:val="000000"/>
          <w:spacing w:val="-1"/>
          <w:sz w:val="24"/>
          <w:szCs w:val="24"/>
        </w:rPr>
        <w:t>mahasiswa</w:t>
      </w:r>
      <w:proofErr w:type="spellEnd"/>
      <w:r w:rsidRPr="002C444C">
        <w:rPr>
          <w:color w:val="000000"/>
          <w:spacing w:val="-1"/>
          <w:sz w:val="24"/>
          <w:szCs w:val="24"/>
        </w:rPr>
        <w:t xml:space="preserve"> </w:t>
      </w:r>
      <w:proofErr w:type="spellStart"/>
      <w:r w:rsidRPr="002C444C">
        <w:rPr>
          <w:color w:val="000000"/>
          <w:spacing w:val="-1"/>
          <w:sz w:val="24"/>
          <w:szCs w:val="24"/>
        </w:rPr>
        <w:t>tingkat</w:t>
      </w:r>
      <w:proofErr w:type="spellEnd"/>
      <w:r w:rsidRPr="002C444C">
        <w:rPr>
          <w:color w:val="000000"/>
          <w:spacing w:val="-1"/>
          <w:sz w:val="24"/>
          <w:szCs w:val="24"/>
        </w:rPr>
        <w:t xml:space="preserve"> </w:t>
      </w:r>
      <w:proofErr w:type="spellStart"/>
      <w:r w:rsidRPr="002C444C">
        <w:rPr>
          <w:color w:val="000000"/>
          <w:spacing w:val="-1"/>
          <w:sz w:val="24"/>
          <w:szCs w:val="24"/>
        </w:rPr>
        <w:t>akhir</w:t>
      </w:r>
      <w:proofErr w:type="spellEnd"/>
      <w:r w:rsidRPr="002C444C">
        <w:rPr>
          <w:color w:val="000000"/>
          <w:spacing w:val="-1"/>
          <w:sz w:val="24"/>
          <w:szCs w:val="24"/>
        </w:rPr>
        <w:t xml:space="preserve">, </w:t>
      </w:r>
      <w:proofErr w:type="spellStart"/>
      <w:r w:rsidRPr="002C444C">
        <w:rPr>
          <w:color w:val="000000"/>
          <w:spacing w:val="-1"/>
          <w:sz w:val="24"/>
          <w:szCs w:val="24"/>
        </w:rPr>
        <w:t>yaitu</w:t>
      </w:r>
      <w:proofErr w:type="spellEnd"/>
      <w:r w:rsidRPr="002C444C">
        <w:rPr>
          <w:color w:val="000000"/>
          <w:spacing w:val="-1"/>
          <w:sz w:val="24"/>
          <w:szCs w:val="24"/>
        </w:rPr>
        <w:t xml:space="preserve"> </w:t>
      </w:r>
      <w:proofErr w:type="spellStart"/>
      <w:r w:rsidRPr="002C444C">
        <w:rPr>
          <w:color w:val="000000"/>
          <w:spacing w:val="-1"/>
          <w:sz w:val="24"/>
          <w:szCs w:val="24"/>
        </w:rPr>
        <w:t>angkatan</w:t>
      </w:r>
      <w:proofErr w:type="spellEnd"/>
      <w:r w:rsidRPr="002C444C">
        <w:rPr>
          <w:color w:val="000000"/>
          <w:spacing w:val="-1"/>
          <w:sz w:val="24"/>
          <w:szCs w:val="24"/>
        </w:rPr>
        <w:t xml:space="preserve"> 2019 (7 orang), 2020 (6 orang), 2021 (67 orang) </w:t>
      </w:r>
      <w:proofErr w:type="spellStart"/>
      <w:r w:rsidRPr="002C444C">
        <w:rPr>
          <w:color w:val="000000"/>
          <w:spacing w:val="-1"/>
          <w:sz w:val="24"/>
          <w:szCs w:val="24"/>
        </w:rPr>
        <w:t>jurusan</w:t>
      </w:r>
      <w:proofErr w:type="spellEnd"/>
      <w:r w:rsidRPr="002C444C">
        <w:rPr>
          <w:color w:val="000000"/>
          <w:spacing w:val="-1"/>
          <w:sz w:val="24"/>
          <w:szCs w:val="24"/>
        </w:rPr>
        <w:t xml:space="preserve"> </w:t>
      </w:r>
      <w:proofErr w:type="spellStart"/>
      <w:r w:rsidRPr="002C444C">
        <w:rPr>
          <w:color w:val="000000"/>
          <w:spacing w:val="-1"/>
          <w:sz w:val="24"/>
          <w:szCs w:val="24"/>
        </w:rPr>
        <w:t>manajemen</w:t>
      </w:r>
      <w:proofErr w:type="spellEnd"/>
      <w:r w:rsidRPr="002C444C">
        <w:rPr>
          <w:color w:val="000000"/>
          <w:spacing w:val="-1"/>
          <w:sz w:val="24"/>
          <w:szCs w:val="24"/>
        </w:rPr>
        <w:t xml:space="preserve"> FEB UNP. </w:t>
      </w:r>
      <w:proofErr w:type="spellStart"/>
      <w:r w:rsidRPr="002C444C">
        <w:rPr>
          <w:color w:val="000000"/>
          <w:spacing w:val="-1"/>
          <w:sz w:val="24"/>
          <w:szCs w:val="24"/>
        </w:rPr>
        <w:t>Responden</w:t>
      </w:r>
      <w:proofErr w:type="spellEnd"/>
      <w:r w:rsidRPr="002C444C">
        <w:rPr>
          <w:color w:val="000000"/>
          <w:spacing w:val="-1"/>
          <w:sz w:val="24"/>
          <w:szCs w:val="24"/>
        </w:rPr>
        <w:t xml:space="preserve"> </w:t>
      </w:r>
      <w:proofErr w:type="spellStart"/>
      <w:r w:rsidRPr="002C444C">
        <w:rPr>
          <w:color w:val="000000"/>
          <w:spacing w:val="-1"/>
          <w:sz w:val="24"/>
          <w:szCs w:val="24"/>
        </w:rPr>
        <w:t>terdiri</w:t>
      </w:r>
      <w:proofErr w:type="spellEnd"/>
      <w:r w:rsidRPr="002C444C">
        <w:rPr>
          <w:color w:val="000000"/>
          <w:spacing w:val="-1"/>
          <w:sz w:val="24"/>
          <w:szCs w:val="24"/>
        </w:rPr>
        <w:t xml:space="preserve"> </w:t>
      </w:r>
      <w:proofErr w:type="spellStart"/>
      <w:r w:rsidRPr="002C444C">
        <w:rPr>
          <w:color w:val="000000"/>
          <w:spacing w:val="-1"/>
          <w:sz w:val="24"/>
          <w:szCs w:val="24"/>
        </w:rPr>
        <w:t>dari</w:t>
      </w:r>
      <w:proofErr w:type="spellEnd"/>
      <w:r w:rsidRPr="002C444C">
        <w:rPr>
          <w:color w:val="000000"/>
          <w:spacing w:val="-1"/>
          <w:sz w:val="24"/>
          <w:szCs w:val="24"/>
        </w:rPr>
        <w:t xml:space="preserve"> 27 orang </w:t>
      </w:r>
      <w:proofErr w:type="spellStart"/>
      <w:r w:rsidRPr="002C444C">
        <w:rPr>
          <w:color w:val="000000"/>
          <w:spacing w:val="-1"/>
          <w:sz w:val="24"/>
          <w:szCs w:val="24"/>
        </w:rPr>
        <w:t>mahasiswa</w:t>
      </w:r>
      <w:proofErr w:type="spellEnd"/>
      <w:r w:rsidRPr="002C444C">
        <w:rPr>
          <w:color w:val="000000"/>
          <w:spacing w:val="-1"/>
          <w:sz w:val="24"/>
          <w:szCs w:val="24"/>
        </w:rPr>
        <w:t xml:space="preserve"> </w:t>
      </w:r>
      <w:proofErr w:type="spellStart"/>
      <w:r w:rsidRPr="002C444C">
        <w:rPr>
          <w:color w:val="000000"/>
          <w:spacing w:val="-1"/>
          <w:sz w:val="24"/>
          <w:szCs w:val="24"/>
        </w:rPr>
        <w:t>laki-laki</w:t>
      </w:r>
      <w:proofErr w:type="spellEnd"/>
      <w:r w:rsidRPr="002C444C">
        <w:rPr>
          <w:color w:val="000000"/>
          <w:spacing w:val="-1"/>
          <w:sz w:val="24"/>
          <w:szCs w:val="24"/>
        </w:rPr>
        <w:t xml:space="preserve"> dan 53 orang </w:t>
      </w:r>
      <w:proofErr w:type="spellStart"/>
      <w:r w:rsidRPr="002C444C">
        <w:rPr>
          <w:color w:val="000000"/>
          <w:spacing w:val="-1"/>
          <w:sz w:val="24"/>
          <w:szCs w:val="24"/>
        </w:rPr>
        <w:t>mahasiswa</w:t>
      </w:r>
      <w:proofErr w:type="spellEnd"/>
      <w:r w:rsidRPr="002C444C">
        <w:rPr>
          <w:color w:val="000000"/>
          <w:spacing w:val="-1"/>
          <w:sz w:val="24"/>
          <w:szCs w:val="24"/>
        </w:rPr>
        <w:t xml:space="preserve"> Perempuan. </w:t>
      </w:r>
      <w:proofErr w:type="spellStart"/>
      <w:r w:rsidRPr="002C444C">
        <w:rPr>
          <w:color w:val="000000"/>
          <w:spacing w:val="-1"/>
          <w:sz w:val="24"/>
          <w:szCs w:val="24"/>
        </w:rPr>
        <w:t>Dilihat</w:t>
      </w:r>
      <w:proofErr w:type="spellEnd"/>
      <w:r w:rsidRPr="002C444C">
        <w:rPr>
          <w:color w:val="000000"/>
          <w:spacing w:val="-1"/>
          <w:sz w:val="24"/>
          <w:szCs w:val="24"/>
        </w:rPr>
        <w:t xml:space="preserve"> </w:t>
      </w:r>
      <w:proofErr w:type="spellStart"/>
      <w:r w:rsidRPr="002C444C">
        <w:rPr>
          <w:color w:val="000000"/>
          <w:spacing w:val="-1"/>
          <w:sz w:val="24"/>
          <w:szCs w:val="24"/>
        </w:rPr>
        <w:t>dari</w:t>
      </w:r>
      <w:proofErr w:type="spellEnd"/>
      <w:r w:rsidRPr="002C444C">
        <w:rPr>
          <w:color w:val="000000"/>
          <w:spacing w:val="-1"/>
          <w:sz w:val="24"/>
          <w:szCs w:val="24"/>
        </w:rPr>
        <w:t xml:space="preserve"> </w:t>
      </w:r>
      <w:proofErr w:type="spellStart"/>
      <w:r w:rsidRPr="002C444C">
        <w:rPr>
          <w:color w:val="000000"/>
          <w:spacing w:val="-1"/>
          <w:sz w:val="24"/>
          <w:szCs w:val="24"/>
        </w:rPr>
        <w:t>latar</w:t>
      </w:r>
      <w:proofErr w:type="spellEnd"/>
      <w:r w:rsidRPr="002C444C">
        <w:rPr>
          <w:color w:val="000000"/>
          <w:spacing w:val="-1"/>
          <w:sz w:val="24"/>
          <w:szCs w:val="24"/>
        </w:rPr>
        <w:t xml:space="preserve"> </w:t>
      </w:r>
      <w:proofErr w:type="spellStart"/>
      <w:r w:rsidRPr="002C444C">
        <w:rPr>
          <w:color w:val="000000"/>
          <w:spacing w:val="-1"/>
          <w:sz w:val="24"/>
          <w:szCs w:val="24"/>
        </w:rPr>
        <w:t>belakang</w:t>
      </w:r>
      <w:proofErr w:type="spellEnd"/>
      <w:r w:rsidRPr="002C444C">
        <w:rPr>
          <w:color w:val="000000"/>
          <w:spacing w:val="-1"/>
          <w:sz w:val="24"/>
          <w:szCs w:val="24"/>
        </w:rPr>
        <w:t xml:space="preserve"> </w:t>
      </w:r>
      <w:proofErr w:type="spellStart"/>
      <w:r w:rsidRPr="002C444C">
        <w:rPr>
          <w:color w:val="000000"/>
          <w:spacing w:val="-1"/>
          <w:sz w:val="24"/>
          <w:szCs w:val="24"/>
        </w:rPr>
        <w:t>sekolah</w:t>
      </w:r>
      <w:proofErr w:type="spellEnd"/>
      <w:r w:rsidRPr="002C444C">
        <w:rPr>
          <w:color w:val="000000"/>
          <w:spacing w:val="-1"/>
          <w:sz w:val="24"/>
          <w:szCs w:val="24"/>
        </w:rPr>
        <w:t xml:space="preserve"> </w:t>
      </w:r>
      <w:proofErr w:type="spellStart"/>
      <w:r w:rsidRPr="002C444C">
        <w:rPr>
          <w:color w:val="000000"/>
          <w:spacing w:val="-1"/>
          <w:sz w:val="24"/>
          <w:szCs w:val="24"/>
        </w:rPr>
        <w:t>asal</w:t>
      </w:r>
      <w:proofErr w:type="spellEnd"/>
      <w:r w:rsidRPr="002C444C">
        <w:rPr>
          <w:color w:val="000000"/>
          <w:spacing w:val="-1"/>
          <w:sz w:val="24"/>
          <w:szCs w:val="24"/>
        </w:rPr>
        <w:t xml:space="preserve"> </w:t>
      </w:r>
      <w:proofErr w:type="spellStart"/>
      <w:r w:rsidRPr="002C444C">
        <w:rPr>
          <w:color w:val="000000"/>
          <w:spacing w:val="-1"/>
          <w:sz w:val="24"/>
          <w:szCs w:val="24"/>
        </w:rPr>
        <w:t>sebelumnya</w:t>
      </w:r>
      <w:proofErr w:type="spellEnd"/>
      <w:r w:rsidRPr="002C444C">
        <w:rPr>
          <w:color w:val="000000"/>
          <w:spacing w:val="-1"/>
          <w:sz w:val="24"/>
          <w:szCs w:val="24"/>
        </w:rPr>
        <w:t xml:space="preserve">, 65 </w:t>
      </w:r>
      <w:proofErr w:type="spellStart"/>
      <w:r w:rsidRPr="002C444C">
        <w:rPr>
          <w:color w:val="000000"/>
          <w:spacing w:val="-1"/>
          <w:sz w:val="24"/>
          <w:szCs w:val="24"/>
        </w:rPr>
        <w:t>mahasiswa</w:t>
      </w:r>
      <w:proofErr w:type="spellEnd"/>
      <w:r w:rsidRPr="002C444C">
        <w:rPr>
          <w:color w:val="000000"/>
          <w:spacing w:val="-1"/>
          <w:sz w:val="24"/>
          <w:szCs w:val="24"/>
        </w:rPr>
        <w:t xml:space="preserve"> </w:t>
      </w:r>
      <w:proofErr w:type="spellStart"/>
      <w:r w:rsidRPr="002C444C">
        <w:rPr>
          <w:color w:val="000000"/>
          <w:spacing w:val="-1"/>
          <w:sz w:val="24"/>
          <w:szCs w:val="24"/>
        </w:rPr>
        <w:t>berasal</w:t>
      </w:r>
      <w:proofErr w:type="spellEnd"/>
      <w:r w:rsidRPr="002C444C">
        <w:rPr>
          <w:color w:val="000000"/>
          <w:spacing w:val="-1"/>
          <w:sz w:val="24"/>
          <w:szCs w:val="24"/>
        </w:rPr>
        <w:t xml:space="preserve"> </w:t>
      </w:r>
      <w:proofErr w:type="spellStart"/>
      <w:r w:rsidRPr="002C444C">
        <w:rPr>
          <w:color w:val="000000"/>
          <w:spacing w:val="-1"/>
          <w:sz w:val="24"/>
          <w:szCs w:val="24"/>
        </w:rPr>
        <w:t>dari</w:t>
      </w:r>
      <w:proofErr w:type="spellEnd"/>
      <w:r w:rsidRPr="002C444C">
        <w:rPr>
          <w:color w:val="000000"/>
          <w:spacing w:val="-1"/>
          <w:sz w:val="24"/>
          <w:szCs w:val="24"/>
        </w:rPr>
        <w:t xml:space="preserve"> </w:t>
      </w:r>
      <w:proofErr w:type="spellStart"/>
      <w:r w:rsidRPr="002C444C">
        <w:rPr>
          <w:color w:val="000000"/>
          <w:spacing w:val="-1"/>
          <w:sz w:val="24"/>
          <w:szCs w:val="24"/>
        </w:rPr>
        <w:t>sekolah</w:t>
      </w:r>
      <w:proofErr w:type="spellEnd"/>
      <w:r w:rsidRPr="002C444C">
        <w:rPr>
          <w:color w:val="000000"/>
          <w:spacing w:val="-1"/>
          <w:sz w:val="24"/>
          <w:szCs w:val="24"/>
        </w:rPr>
        <w:t xml:space="preserve"> negeri dan 15 </w:t>
      </w:r>
      <w:proofErr w:type="spellStart"/>
      <w:r w:rsidRPr="002C444C">
        <w:rPr>
          <w:color w:val="000000"/>
          <w:spacing w:val="-1"/>
          <w:sz w:val="24"/>
          <w:szCs w:val="24"/>
        </w:rPr>
        <w:t>sisanya</w:t>
      </w:r>
      <w:proofErr w:type="spellEnd"/>
      <w:r w:rsidRPr="002C444C">
        <w:rPr>
          <w:color w:val="000000"/>
          <w:spacing w:val="-1"/>
          <w:sz w:val="24"/>
          <w:szCs w:val="24"/>
        </w:rPr>
        <w:t xml:space="preserve"> </w:t>
      </w:r>
      <w:proofErr w:type="spellStart"/>
      <w:r w:rsidRPr="002C444C">
        <w:rPr>
          <w:color w:val="000000"/>
          <w:spacing w:val="-1"/>
          <w:sz w:val="24"/>
          <w:szCs w:val="24"/>
        </w:rPr>
        <w:t>berasal</w:t>
      </w:r>
      <w:proofErr w:type="spellEnd"/>
      <w:r w:rsidRPr="002C444C">
        <w:rPr>
          <w:color w:val="000000"/>
          <w:spacing w:val="-1"/>
          <w:sz w:val="24"/>
          <w:szCs w:val="24"/>
        </w:rPr>
        <w:t xml:space="preserve"> </w:t>
      </w:r>
      <w:proofErr w:type="spellStart"/>
      <w:r w:rsidRPr="002C444C">
        <w:rPr>
          <w:color w:val="000000"/>
          <w:spacing w:val="-1"/>
          <w:sz w:val="24"/>
          <w:szCs w:val="24"/>
        </w:rPr>
        <w:t>dari</w:t>
      </w:r>
      <w:proofErr w:type="spellEnd"/>
      <w:r w:rsidRPr="002C444C">
        <w:rPr>
          <w:color w:val="000000"/>
          <w:spacing w:val="-1"/>
          <w:sz w:val="24"/>
          <w:szCs w:val="24"/>
        </w:rPr>
        <w:t xml:space="preserve"> </w:t>
      </w:r>
      <w:proofErr w:type="spellStart"/>
      <w:r w:rsidRPr="002C444C">
        <w:rPr>
          <w:color w:val="000000"/>
          <w:spacing w:val="-1"/>
          <w:sz w:val="24"/>
          <w:szCs w:val="24"/>
        </w:rPr>
        <w:t>sekolah</w:t>
      </w:r>
      <w:proofErr w:type="spellEnd"/>
      <w:r w:rsidRPr="002C444C">
        <w:rPr>
          <w:color w:val="000000"/>
          <w:spacing w:val="-1"/>
          <w:sz w:val="24"/>
          <w:szCs w:val="24"/>
        </w:rPr>
        <w:t xml:space="preserve"> </w:t>
      </w:r>
      <w:proofErr w:type="spellStart"/>
      <w:r w:rsidRPr="002C444C">
        <w:rPr>
          <w:color w:val="000000"/>
          <w:spacing w:val="-1"/>
          <w:sz w:val="24"/>
          <w:szCs w:val="24"/>
        </w:rPr>
        <w:t>swasta</w:t>
      </w:r>
      <w:proofErr w:type="spellEnd"/>
      <w:r w:rsidRPr="002C444C">
        <w:rPr>
          <w:color w:val="000000"/>
          <w:spacing w:val="-1"/>
          <w:sz w:val="24"/>
          <w:szCs w:val="24"/>
        </w:rPr>
        <w:t xml:space="preserve">. </w:t>
      </w:r>
      <w:proofErr w:type="spellStart"/>
      <w:r w:rsidRPr="002C444C">
        <w:rPr>
          <w:color w:val="000000"/>
          <w:spacing w:val="-1"/>
          <w:sz w:val="24"/>
          <w:szCs w:val="24"/>
        </w:rPr>
        <w:t>Selanjutnya</w:t>
      </w:r>
      <w:proofErr w:type="spellEnd"/>
      <w:r w:rsidRPr="002C444C">
        <w:rPr>
          <w:color w:val="000000"/>
          <w:spacing w:val="-1"/>
          <w:sz w:val="24"/>
          <w:szCs w:val="24"/>
        </w:rPr>
        <w:t xml:space="preserve">, </w:t>
      </w:r>
      <w:proofErr w:type="spellStart"/>
      <w:r w:rsidRPr="002C444C">
        <w:rPr>
          <w:color w:val="000000"/>
          <w:spacing w:val="-1"/>
          <w:sz w:val="24"/>
          <w:szCs w:val="24"/>
        </w:rPr>
        <w:t>analisis</w:t>
      </w:r>
      <w:proofErr w:type="spellEnd"/>
      <w:r w:rsidRPr="002C444C">
        <w:rPr>
          <w:color w:val="000000"/>
          <w:spacing w:val="-1"/>
          <w:sz w:val="24"/>
          <w:szCs w:val="24"/>
        </w:rPr>
        <w:t xml:space="preserve"> </w:t>
      </w:r>
      <w:proofErr w:type="spellStart"/>
      <w:r w:rsidRPr="002C444C">
        <w:rPr>
          <w:color w:val="000000"/>
          <w:spacing w:val="-1"/>
          <w:sz w:val="24"/>
          <w:szCs w:val="24"/>
        </w:rPr>
        <w:t>tingkat</w:t>
      </w:r>
      <w:proofErr w:type="spellEnd"/>
      <w:r w:rsidRPr="002C444C">
        <w:rPr>
          <w:color w:val="000000"/>
          <w:spacing w:val="-1"/>
          <w:sz w:val="24"/>
          <w:szCs w:val="24"/>
        </w:rPr>
        <w:t xml:space="preserve"> Career Decision Self-Efficacy </w:t>
      </w:r>
      <w:proofErr w:type="spellStart"/>
      <w:r w:rsidRPr="002C444C">
        <w:rPr>
          <w:color w:val="000000"/>
          <w:spacing w:val="-1"/>
          <w:sz w:val="24"/>
          <w:szCs w:val="24"/>
        </w:rPr>
        <w:t>mahasiswa</w:t>
      </w:r>
      <w:proofErr w:type="spellEnd"/>
      <w:r w:rsidRPr="002C444C">
        <w:rPr>
          <w:color w:val="000000"/>
          <w:spacing w:val="-1"/>
          <w:sz w:val="24"/>
          <w:szCs w:val="24"/>
        </w:rPr>
        <w:t xml:space="preserve"> </w:t>
      </w:r>
      <w:proofErr w:type="spellStart"/>
      <w:r w:rsidRPr="002C444C">
        <w:rPr>
          <w:color w:val="000000"/>
          <w:spacing w:val="-1"/>
          <w:sz w:val="24"/>
          <w:szCs w:val="24"/>
        </w:rPr>
        <w:t>dilakukan</w:t>
      </w:r>
      <w:proofErr w:type="spellEnd"/>
      <w:r w:rsidRPr="002C444C">
        <w:rPr>
          <w:color w:val="000000"/>
          <w:spacing w:val="-1"/>
          <w:sz w:val="24"/>
          <w:szCs w:val="24"/>
        </w:rPr>
        <w:t xml:space="preserve">. </w:t>
      </w:r>
      <w:proofErr w:type="spellStart"/>
      <w:r w:rsidRPr="002C444C">
        <w:rPr>
          <w:color w:val="000000"/>
          <w:spacing w:val="-1"/>
          <w:sz w:val="24"/>
          <w:szCs w:val="24"/>
        </w:rPr>
        <w:t>Berikut</w:t>
      </w:r>
      <w:proofErr w:type="spellEnd"/>
      <w:r w:rsidRPr="002C444C">
        <w:rPr>
          <w:color w:val="000000"/>
          <w:spacing w:val="-1"/>
          <w:sz w:val="24"/>
          <w:szCs w:val="24"/>
        </w:rPr>
        <w:t xml:space="preserve"> </w:t>
      </w:r>
      <w:proofErr w:type="spellStart"/>
      <w:r w:rsidRPr="002C444C">
        <w:rPr>
          <w:color w:val="000000"/>
          <w:spacing w:val="-1"/>
          <w:sz w:val="24"/>
          <w:szCs w:val="24"/>
        </w:rPr>
        <w:t>ini</w:t>
      </w:r>
      <w:proofErr w:type="spellEnd"/>
      <w:r w:rsidRPr="002C444C">
        <w:rPr>
          <w:color w:val="000000"/>
          <w:spacing w:val="-1"/>
          <w:sz w:val="24"/>
          <w:szCs w:val="24"/>
        </w:rPr>
        <w:t xml:space="preserve"> pada Tabel 1 </w:t>
      </w:r>
      <w:proofErr w:type="spellStart"/>
      <w:r w:rsidRPr="002C444C">
        <w:rPr>
          <w:color w:val="000000"/>
          <w:spacing w:val="-1"/>
          <w:sz w:val="24"/>
          <w:szCs w:val="24"/>
        </w:rPr>
        <w:t>adalah</w:t>
      </w:r>
      <w:proofErr w:type="spellEnd"/>
      <w:r w:rsidRPr="002C444C">
        <w:rPr>
          <w:color w:val="000000"/>
          <w:spacing w:val="-1"/>
          <w:sz w:val="24"/>
          <w:szCs w:val="24"/>
        </w:rPr>
        <w:t xml:space="preserve"> data </w:t>
      </w:r>
      <w:proofErr w:type="spellStart"/>
      <w:r w:rsidRPr="002C444C">
        <w:rPr>
          <w:color w:val="000000"/>
          <w:spacing w:val="-1"/>
          <w:sz w:val="24"/>
          <w:szCs w:val="24"/>
        </w:rPr>
        <w:t>Statistik</w:t>
      </w:r>
      <w:proofErr w:type="spellEnd"/>
      <w:r w:rsidRPr="002C444C">
        <w:rPr>
          <w:color w:val="000000"/>
          <w:spacing w:val="-1"/>
          <w:sz w:val="24"/>
          <w:szCs w:val="24"/>
        </w:rPr>
        <w:t xml:space="preserve"> </w:t>
      </w:r>
      <w:proofErr w:type="spellStart"/>
      <w:r w:rsidRPr="002C444C">
        <w:rPr>
          <w:color w:val="000000"/>
          <w:spacing w:val="-1"/>
          <w:sz w:val="24"/>
          <w:szCs w:val="24"/>
        </w:rPr>
        <w:t>Deskriptif</w:t>
      </w:r>
      <w:proofErr w:type="spellEnd"/>
      <w:r w:rsidRPr="002C444C">
        <w:rPr>
          <w:color w:val="000000"/>
          <w:spacing w:val="-1"/>
          <w:sz w:val="24"/>
          <w:szCs w:val="24"/>
        </w:rPr>
        <w:t xml:space="preserve"> </w:t>
      </w:r>
      <w:proofErr w:type="spellStart"/>
      <w:r w:rsidRPr="002C444C">
        <w:rPr>
          <w:color w:val="000000"/>
          <w:spacing w:val="-1"/>
          <w:sz w:val="24"/>
          <w:szCs w:val="24"/>
        </w:rPr>
        <w:t>dari</w:t>
      </w:r>
      <w:proofErr w:type="spellEnd"/>
      <w:r w:rsidRPr="002C444C">
        <w:rPr>
          <w:color w:val="000000"/>
          <w:spacing w:val="-1"/>
          <w:sz w:val="24"/>
          <w:szCs w:val="24"/>
        </w:rPr>
        <w:t xml:space="preserve"> </w:t>
      </w:r>
      <w:proofErr w:type="spellStart"/>
      <w:r w:rsidRPr="002C444C">
        <w:rPr>
          <w:color w:val="000000"/>
          <w:spacing w:val="-1"/>
          <w:sz w:val="24"/>
          <w:szCs w:val="24"/>
        </w:rPr>
        <w:t>variabel</w:t>
      </w:r>
      <w:proofErr w:type="spellEnd"/>
      <w:r w:rsidRPr="002C444C">
        <w:rPr>
          <w:color w:val="000000"/>
          <w:spacing w:val="-1"/>
          <w:sz w:val="24"/>
          <w:szCs w:val="24"/>
        </w:rPr>
        <w:t xml:space="preserve"> CDSE:</w:t>
      </w:r>
    </w:p>
    <w:p w14:paraId="53817C1F" w14:textId="77777777" w:rsidR="00D22AF4" w:rsidRDefault="00D22AF4" w:rsidP="002C444C">
      <w:pPr>
        <w:spacing w:line="276" w:lineRule="auto"/>
        <w:ind w:firstLine="720"/>
        <w:jc w:val="both"/>
        <w:rPr>
          <w:color w:val="000000"/>
          <w:spacing w:val="-1"/>
          <w:sz w:val="24"/>
          <w:szCs w:val="24"/>
        </w:rPr>
      </w:pPr>
    </w:p>
    <w:p w14:paraId="24D0BE1B" w14:textId="6244F405" w:rsidR="00A2265A" w:rsidRPr="00E96D22" w:rsidRDefault="002C444C" w:rsidP="00D22AF4">
      <w:pPr>
        <w:spacing w:line="276" w:lineRule="auto"/>
        <w:rPr>
          <w:color w:val="000000"/>
          <w:spacing w:val="-1"/>
          <w:sz w:val="24"/>
          <w:szCs w:val="24"/>
        </w:rPr>
      </w:pPr>
      <w:r w:rsidRPr="002C444C">
        <w:rPr>
          <w:color w:val="000000"/>
          <w:spacing w:val="-1"/>
          <w:sz w:val="24"/>
          <w:szCs w:val="24"/>
        </w:rPr>
        <w:t xml:space="preserve">Tabel 1. </w:t>
      </w:r>
      <w:proofErr w:type="spellStart"/>
      <w:r w:rsidRPr="002C444C">
        <w:rPr>
          <w:color w:val="000000"/>
          <w:spacing w:val="-1"/>
          <w:sz w:val="24"/>
          <w:szCs w:val="24"/>
        </w:rPr>
        <w:t>Statistik</w:t>
      </w:r>
      <w:proofErr w:type="spellEnd"/>
      <w:r w:rsidRPr="002C444C">
        <w:rPr>
          <w:color w:val="000000"/>
          <w:spacing w:val="-1"/>
          <w:sz w:val="24"/>
          <w:szCs w:val="24"/>
        </w:rPr>
        <w:t xml:space="preserve"> </w:t>
      </w:r>
      <w:proofErr w:type="spellStart"/>
      <w:r w:rsidRPr="002C444C">
        <w:rPr>
          <w:color w:val="000000"/>
          <w:spacing w:val="-1"/>
          <w:sz w:val="24"/>
          <w:szCs w:val="24"/>
        </w:rPr>
        <w:t>Deskriptif</w:t>
      </w:r>
      <w:proofErr w:type="spellEnd"/>
      <w:r w:rsidRPr="002C444C">
        <w:rPr>
          <w:color w:val="000000"/>
          <w:spacing w:val="-1"/>
          <w:sz w:val="24"/>
          <w:szCs w:val="24"/>
        </w:rPr>
        <w:t xml:space="preserve"> </w:t>
      </w:r>
      <w:proofErr w:type="spellStart"/>
      <w:r w:rsidRPr="002C444C">
        <w:rPr>
          <w:color w:val="000000"/>
          <w:spacing w:val="-1"/>
          <w:sz w:val="24"/>
          <w:szCs w:val="24"/>
        </w:rPr>
        <w:t>dari</w:t>
      </w:r>
      <w:proofErr w:type="spellEnd"/>
      <w:r w:rsidRPr="002C444C">
        <w:rPr>
          <w:color w:val="000000"/>
          <w:spacing w:val="-1"/>
          <w:sz w:val="24"/>
          <w:szCs w:val="24"/>
        </w:rPr>
        <w:t xml:space="preserve"> Career Decision Self Efficacy</w:t>
      </w:r>
      <w:r w:rsidR="00E96D22" w:rsidRPr="00E96D22">
        <w:rPr>
          <w:color w:val="000000"/>
          <w:spacing w:val="-1"/>
          <w:sz w:val="24"/>
          <w:szCs w:val="24"/>
        </w:rPr>
        <w:t>.</w:t>
      </w:r>
    </w:p>
    <w:tbl>
      <w:tblPr>
        <w:tblpPr w:leftFromText="180" w:rightFromText="180" w:vertAnchor="text" w:horzAnchor="margin" w:tblpXSpec="center" w:tblpY="51"/>
        <w:tblW w:w="8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4"/>
        <w:gridCol w:w="994"/>
        <w:gridCol w:w="994"/>
        <w:gridCol w:w="1055"/>
        <w:gridCol w:w="1085"/>
        <w:gridCol w:w="994"/>
        <w:gridCol w:w="1423"/>
      </w:tblGrid>
      <w:tr w:rsidR="002C444C" w:rsidRPr="00F779AD" w14:paraId="70937839" w14:textId="77777777" w:rsidTr="00E91653">
        <w:trPr>
          <w:cantSplit/>
        </w:trPr>
        <w:tc>
          <w:tcPr>
            <w:tcW w:w="1684" w:type="dxa"/>
            <w:shd w:val="clear" w:color="auto" w:fill="FFFFFF"/>
          </w:tcPr>
          <w:p w14:paraId="5F1FE1C1" w14:textId="77777777" w:rsidR="002C444C" w:rsidRPr="00F779AD" w:rsidRDefault="002C444C" w:rsidP="00E91653">
            <w:pPr>
              <w:pStyle w:val="NoSpacing"/>
            </w:pPr>
          </w:p>
        </w:tc>
        <w:tc>
          <w:tcPr>
            <w:tcW w:w="994" w:type="dxa"/>
            <w:shd w:val="clear" w:color="auto" w:fill="FFFFFF"/>
          </w:tcPr>
          <w:p w14:paraId="65249575" w14:textId="77777777" w:rsidR="002C444C" w:rsidRPr="00F779AD" w:rsidRDefault="002C444C" w:rsidP="00E91653">
            <w:pPr>
              <w:pStyle w:val="NoSpacing"/>
            </w:pPr>
            <w:r w:rsidRPr="00F779AD">
              <w:t>N</w:t>
            </w:r>
          </w:p>
        </w:tc>
        <w:tc>
          <w:tcPr>
            <w:tcW w:w="994" w:type="dxa"/>
            <w:shd w:val="clear" w:color="auto" w:fill="FFFFFF"/>
          </w:tcPr>
          <w:p w14:paraId="47869C5E" w14:textId="77777777" w:rsidR="002C444C" w:rsidRPr="00F779AD" w:rsidRDefault="002C444C" w:rsidP="00E91653">
            <w:pPr>
              <w:pStyle w:val="NoSpacing"/>
            </w:pPr>
            <w:r w:rsidRPr="00F779AD">
              <w:t>Range</w:t>
            </w:r>
          </w:p>
        </w:tc>
        <w:tc>
          <w:tcPr>
            <w:tcW w:w="1055" w:type="dxa"/>
            <w:shd w:val="clear" w:color="auto" w:fill="FFFFFF"/>
          </w:tcPr>
          <w:p w14:paraId="1229AD73" w14:textId="77777777" w:rsidR="002C444C" w:rsidRPr="00F779AD" w:rsidRDefault="002C444C" w:rsidP="00E91653">
            <w:pPr>
              <w:pStyle w:val="NoSpacing"/>
            </w:pPr>
            <w:r w:rsidRPr="00F779AD">
              <w:t>Minimum</w:t>
            </w:r>
          </w:p>
        </w:tc>
        <w:tc>
          <w:tcPr>
            <w:tcW w:w="1085" w:type="dxa"/>
            <w:shd w:val="clear" w:color="auto" w:fill="FFFFFF"/>
          </w:tcPr>
          <w:p w14:paraId="63EFCC72" w14:textId="77777777" w:rsidR="002C444C" w:rsidRPr="00F779AD" w:rsidRDefault="002C444C" w:rsidP="00E91653">
            <w:pPr>
              <w:pStyle w:val="NoSpacing"/>
            </w:pPr>
            <w:r w:rsidRPr="00F779AD">
              <w:t>Maximum</w:t>
            </w:r>
          </w:p>
        </w:tc>
        <w:tc>
          <w:tcPr>
            <w:tcW w:w="994" w:type="dxa"/>
            <w:shd w:val="clear" w:color="auto" w:fill="FFFFFF"/>
          </w:tcPr>
          <w:p w14:paraId="0183300C" w14:textId="77777777" w:rsidR="002C444C" w:rsidRPr="00F779AD" w:rsidRDefault="002C444C" w:rsidP="00E91653">
            <w:pPr>
              <w:pStyle w:val="NoSpacing"/>
            </w:pPr>
            <w:r w:rsidRPr="00F779AD">
              <w:t>Mean</w:t>
            </w:r>
          </w:p>
        </w:tc>
        <w:tc>
          <w:tcPr>
            <w:tcW w:w="1423" w:type="dxa"/>
            <w:shd w:val="clear" w:color="auto" w:fill="FFFFFF"/>
          </w:tcPr>
          <w:p w14:paraId="20D6EECA" w14:textId="77777777" w:rsidR="002C444C" w:rsidRPr="00F779AD" w:rsidRDefault="002C444C" w:rsidP="00E91653">
            <w:pPr>
              <w:pStyle w:val="NoSpacing"/>
            </w:pPr>
            <w:r w:rsidRPr="00F779AD">
              <w:t>Std. Deviation</w:t>
            </w:r>
          </w:p>
        </w:tc>
      </w:tr>
      <w:tr w:rsidR="002C444C" w:rsidRPr="00F779AD" w14:paraId="3BEC502E" w14:textId="77777777" w:rsidTr="00E91653">
        <w:trPr>
          <w:cantSplit/>
        </w:trPr>
        <w:tc>
          <w:tcPr>
            <w:tcW w:w="1684" w:type="dxa"/>
            <w:shd w:val="clear" w:color="auto" w:fill="FFFFFF"/>
            <w:vAlign w:val="center"/>
          </w:tcPr>
          <w:p w14:paraId="64781AED" w14:textId="77777777" w:rsidR="002C444C" w:rsidRPr="00F779AD" w:rsidRDefault="002C444C" w:rsidP="00E91653">
            <w:pPr>
              <w:pStyle w:val="NoSpacing"/>
            </w:pPr>
            <w:r w:rsidRPr="00F779AD">
              <w:t>CDSE</w:t>
            </w:r>
          </w:p>
        </w:tc>
        <w:tc>
          <w:tcPr>
            <w:tcW w:w="994" w:type="dxa"/>
            <w:shd w:val="clear" w:color="auto" w:fill="FFFFFF"/>
          </w:tcPr>
          <w:p w14:paraId="6EADF433" w14:textId="77777777" w:rsidR="002C444C" w:rsidRPr="00F779AD" w:rsidRDefault="002C444C" w:rsidP="00E91653">
            <w:pPr>
              <w:pStyle w:val="NoSpacing"/>
            </w:pPr>
            <w:r w:rsidRPr="00F779AD">
              <w:t>80</w:t>
            </w:r>
          </w:p>
        </w:tc>
        <w:tc>
          <w:tcPr>
            <w:tcW w:w="994" w:type="dxa"/>
            <w:shd w:val="clear" w:color="auto" w:fill="FFFFFF"/>
          </w:tcPr>
          <w:p w14:paraId="227E3D45" w14:textId="77777777" w:rsidR="002C444C" w:rsidRPr="00F779AD" w:rsidRDefault="002C444C" w:rsidP="00E91653">
            <w:pPr>
              <w:pStyle w:val="NoSpacing"/>
            </w:pPr>
            <w:r w:rsidRPr="00F779AD">
              <w:t>48</w:t>
            </w:r>
          </w:p>
        </w:tc>
        <w:tc>
          <w:tcPr>
            <w:tcW w:w="1055" w:type="dxa"/>
            <w:shd w:val="clear" w:color="auto" w:fill="FFFFFF"/>
          </w:tcPr>
          <w:p w14:paraId="6001338A" w14:textId="77777777" w:rsidR="002C444C" w:rsidRPr="00F779AD" w:rsidRDefault="002C444C" w:rsidP="00E91653">
            <w:pPr>
              <w:pStyle w:val="NoSpacing"/>
            </w:pPr>
            <w:r w:rsidRPr="00F779AD">
              <w:t>75</w:t>
            </w:r>
          </w:p>
        </w:tc>
        <w:tc>
          <w:tcPr>
            <w:tcW w:w="1085" w:type="dxa"/>
            <w:shd w:val="clear" w:color="auto" w:fill="FFFFFF"/>
          </w:tcPr>
          <w:p w14:paraId="29232D2B" w14:textId="77777777" w:rsidR="002C444C" w:rsidRPr="00F779AD" w:rsidRDefault="002C444C" w:rsidP="00E91653">
            <w:pPr>
              <w:pStyle w:val="NoSpacing"/>
            </w:pPr>
            <w:r w:rsidRPr="00F779AD">
              <w:t>123</w:t>
            </w:r>
          </w:p>
        </w:tc>
        <w:tc>
          <w:tcPr>
            <w:tcW w:w="994" w:type="dxa"/>
            <w:shd w:val="clear" w:color="auto" w:fill="FFFFFF"/>
          </w:tcPr>
          <w:p w14:paraId="4588A403" w14:textId="77777777" w:rsidR="002C444C" w:rsidRPr="00F779AD" w:rsidRDefault="002C444C" w:rsidP="00E91653">
            <w:pPr>
              <w:pStyle w:val="NoSpacing"/>
            </w:pPr>
            <w:r w:rsidRPr="00F779AD">
              <w:t>98.63</w:t>
            </w:r>
          </w:p>
        </w:tc>
        <w:tc>
          <w:tcPr>
            <w:tcW w:w="1423" w:type="dxa"/>
            <w:shd w:val="clear" w:color="auto" w:fill="FFFFFF"/>
          </w:tcPr>
          <w:p w14:paraId="2608D551" w14:textId="77777777" w:rsidR="002C444C" w:rsidRPr="00F779AD" w:rsidRDefault="002C444C" w:rsidP="00E91653">
            <w:pPr>
              <w:pStyle w:val="NoSpacing"/>
            </w:pPr>
            <w:r w:rsidRPr="00F779AD">
              <w:t>10.053</w:t>
            </w:r>
          </w:p>
        </w:tc>
      </w:tr>
      <w:tr w:rsidR="002C444C" w:rsidRPr="00F779AD" w14:paraId="730CEE1A" w14:textId="77777777" w:rsidTr="00E91653">
        <w:trPr>
          <w:cantSplit/>
        </w:trPr>
        <w:tc>
          <w:tcPr>
            <w:tcW w:w="1684" w:type="dxa"/>
            <w:shd w:val="clear" w:color="auto" w:fill="FFFFFF"/>
            <w:vAlign w:val="center"/>
          </w:tcPr>
          <w:p w14:paraId="73CCC0AF" w14:textId="77777777" w:rsidR="002C444C" w:rsidRPr="00F779AD" w:rsidRDefault="002C444C" w:rsidP="00E91653">
            <w:pPr>
              <w:pStyle w:val="NoSpacing"/>
            </w:pPr>
            <w:r w:rsidRPr="00F779AD">
              <w:t>Valid N (listwise)</w:t>
            </w:r>
          </w:p>
        </w:tc>
        <w:tc>
          <w:tcPr>
            <w:tcW w:w="994" w:type="dxa"/>
            <w:shd w:val="clear" w:color="auto" w:fill="FFFFFF"/>
          </w:tcPr>
          <w:p w14:paraId="110900D3" w14:textId="77777777" w:rsidR="002C444C" w:rsidRPr="00F779AD" w:rsidRDefault="002C444C" w:rsidP="00E91653">
            <w:pPr>
              <w:pStyle w:val="NoSpacing"/>
            </w:pPr>
            <w:r w:rsidRPr="00F779AD">
              <w:t>80</w:t>
            </w:r>
          </w:p>
        </w:tc>
        <w:tc>
          <w:tcPr>
            <w:tcW w:w="994" w:type="dxa"/>
            <w:shd w:val="clear" w:color="auto" w:fill="FFFFFF"/>
          </w:tcPr>
          <w:p w14:paraId="21714CE3" w14:textId="77777777" w:rsidR="002C444C" w:rsidRPr="00F779AD" w:rsidRDefault="002C444C" w:rsidP="00E91653">
            <w:pPr>
              <w:pStyle w:val="NoSpacing"/>
            </w:pPr>
          </w:p>
        </w:tc>
        <w:tc>
          <w:tcPr>
            <w:tcW w:w="1055" w:type="dxa"/>
            <w:shd w:val="clear" w:color="auto" w:fill="FFFFFF"/>
          </w:tcPr>
          <w:p w14:paraId="129F56B7" w14:textId="77777777" w:rsidR="002C444C" w:rsidRPr="00F779AD" w:rsidRDefault="002C444C" w:rsidP="00E91653">
            <w:pPr>
              <w:pStyle w:val="NoSpacing"/>
            </w:pPr>
          </w:p>
        </w:tc>
        <w:tc>
          <w:tcPr>
            <w:tcW w:w="1085" w:type="dxa"/>
            <w:shd w:val="clear" w:color="auto" w:fill="FFFFFF"/>
          </w:tcPr>
          <w:p w14:paraId="05CE7171" w14:textId="77777777" w:rsidR="002C444C" w:rsidRPr="00F779AD" w:rsidRDefault="002C444C" w:rsidP="00E91653">
            <w:pPr>
              <w:pStyle w:val="NoSpacing"/>
            </w:pPr>
          </w:p>
        </w:tc>
        <w:tc>
          <w:tcPr>
            <w:tcW w:w="994" w:type="dxa"/>
            <w:shd w:val="clear" w:color="auto" w:fill="FFFFFF"/>
          </w:tcPr>
          <w:p w14:paraId="5BE2B00D" w14:textId="77777777" w:rsidR="002C444C" w:rsidRPr="00F779AD" w:rsidRDefault="002C444C" w:rsidP="00E91653">
            <w:pPr>
              <w:pStyle w:val="NoSpacing"/>
            </w:pPr>
          </w:p>
        </w:tc>
        <w:tc>
          <w:tcPr>
            <w:tcW w:w="1423" w:type="dxa"/>
            <w:shd w:val="clear" w:color="auto" w:fill="FFFFFF"/>
          </w:tcPr>
          <w:p w14:paraId="2288BED0" w14:textId="77777777" w:rsidR="002C444C" w:rsidRPr="00F779AD" w:rsidRDefault="002C444C" w:rsidP="00E91653">
            <w:pPr>
              <w:pStyle w:val="NoSpacing"/>
            </w:pPr>
          </w:p>
        </w:tc>
      </w:tr>
    </w:tbl>
    <w:p w14:paraId="59974C9B" w14:textId="3647B14C" w:rsidR="004A2933" w:rsidRDefault="004A2933" w:rsidP="002C444C">
      <w:pPr>
        <w:spacing w:after="240" w:line="276" w:lineRule="auto"/>
        <w:jc w:val="both"/>
        <w:rPr>
          <w:color w:val="000000"/>
          <w:spacing w:val="-1"/>
          <w:sz w:val="24"/>
          <w:szCs w:val="24"/>
        </w:rPr>
      </w:pPr>
    </w:p>
    <w:p w14:paraId="47804049" w14:textId="77777777" w:rsidR="002C444C" w:rsidRDefault="002C444C" w:rsidP="002C444C">
      <w:pPr>
        <w:spacing w:after="240" w:line="276" w:lineRule="auto"/>
        <w:jc w:val="both"/>
        <w:rPr>
          <w:color w:val="000000"/>
          <w:spacing w:val="-1"/>
          <w:sz w:val="24"/>
          <w:szCs w:val="24"/>
        </w:rPr>
      </w:pPr>
    </w:p>
    <w:p w14:paraId="3728AE5C" w14:textId="77777777" w:rsidR="00D22AF4" w:rsidRDefault="00D22AF4" w:rsidP="002C444C">
      <w:pPr>
        <w:spacing w:after="240" w:line="276" w:lineRule="auto"/>
        <w:jc w:val="both"/>
        <w:rPr>
          <w:color w:val="000000"/>
          <w:spacing w:val="-1"/>
          <w:sz w:val="24"/>
          <w:szCs w:val="24"/>
        </w:rPr>
      </w:pPr>
    </w:p>
    <w:p w14:paraId="10AF9A70" w14:textId="29838F99" w:rsidR="002C444C" w:rsidRDefault="002C444C" w:rsidP="004C760A">
      <w:pPr>
        <w:spacing w:after="240" w:line="276" w:lineRule="auto"/>
        <w:ind w:firstLine="720"/>
        <w:jc w:val="both"/>
        <w:rPr>
          <w:color w:val="000000"/>
          <w:spacing w:val="-1"/>
          <w:sz w:val="24"/>
          <w:szCs w:val="24"/>
        </w:rPr>
      </w:pPr>
      <w:r w:rsidRPr="002C444C">
        <w:rPr>
          <w:color w:val="000000"/>
          <w:spacing w:val="-1"/>
          <w:sz w:val="24"/>
          <w:szCs w:val="24"/>
        </w:rPr>
        <w:t xml:space="preserve">Skala Career Decision Self-Efficacy </w:t>
      </w:r>
      <w:proofErr w:type="spellStart"/>
      <w:r w:rsidRPr="002C444C">
        <w:rPr>
          <w:color w:val="000000"/>
          <w:spacing w:val="-1"/>
          <w:sz w:val="24"/>
          <w:szCs w:val="24"/>
        </w:rPr>
        <w:t>dalam</w:t>
      </w:r>
      <w:proofErr w:type="spellEnd"/>
      <w:r w:rsidRPr="002C444C">
        <w:rPr>
          <w:color w:val="000000"/>
          <w:spacing w:val="-1"/>
          <w:sz w:val="24"/>
          <w:szCs w:val="24"/>
        </w:rPr>
        <w:t xml:space="preserve"> </w:t>
      </w:r>
      <w:proofErr w:type="spellStart"/>
      <w:r w:rsidRPr="002C444C">
        <w:rPr>
          <w:color w:val="000000"/>
          <w:spacing w:val="-1"/>
          <w:sz w:val="24"/>
          <w:szCs w:val="24"/>
        </w:rPr>
        <w:t>penelitian</w:t>
      </w:r>
      <w:proofErr w:type="spellEnd"/>
      <w:r w:rsidRPr="002C444C">
        <w:rPr>
          <w:color w:val="000000"/>
          <w:spacing w:val="-1"/>
          <w:sz w:val="24"/>
          <w:szCs w:val="24"/>
        </w:rPr>
        <w:t xml:space="preserve"> </w:t>
      </w:r>
      <w:proofErr w:type="spellStart"/>
      <w:r w:rsidRPr="002C444C">
        <w:rPr>
          <w:color w:val="000000"/>
          <w:spacing w:val="-1"/>
          <w:sz w:val="24"/>
          <w:szCs w:val="24"/>
        </w:rPr>
        <w:t>ini</w:t>
      </w:r>
      <w:proofErr w:type="spellEnd"/>
      <w:r w:rsidRPr="002C444C">
        <w:rPr>
          <w:color w:val="000000"/>
          <w:spacing w:val="-1"/>
          <w:sz w:val="24"/>
          <w:szCs w:val="24"/>
        </w:rPr>
        <w:t xml:space="preserve"> </w:t>
      </w:r>
      <w:proofErr w:type="spellStart"/>
      <w:r w:rsidRPr="002C444C">
        <w:rPr>
          <w:color w:val="000000"/>
          <w:spacing w:val="-1"/>
          <w:sz w:val="24"/>
          <w:szCs w:val="24"/>
        </w:rPr>
        <w:t>disajikan</w:t>
      </w:r>
      <w:proofErr w:type="spellEnd"/>
      <w:r w:rsidRPr="002C444C">
        <w:rPr>
          <w:color w:val="000000"/>
          <w:spacing w:val="-1"/>
          <w:sz w:val="24"/>
          <w:szCs w:val="24"/>
        </w:rPr>
        <w:t xml:space="preserve"> </w:t>
      </w:r>
      <w:proofErr w:type="spellStart"/>
      <w:r w:rsidRPr="002C444C">
        <w:rPr>
          <w:color w:val="000000"/>
          <w:spacing w:val="-1"/>
          <w:sz w:val="24"/>
          <w:szCs w:val="24"/>
        </w:rPr>
        <w:t>dalam</w:t>
      </w:r>
      <w:proofErr w:type="spellEnd"/>
      <w:r w:rsidRPr="002C444C">
        <w:rPr>
          <w:color w:val="000000"/>
          <w:spacing w:val="-1"/>
          <w:sz w:val="24"/>
          <w:szCs w:val="24"/>
        </w:rPr>
        <w:t xml:space="preserve"> </w:t>
      </w:r>
      <w:proofErr w:type="spellStart"/>
      <w:r w:rsidRPr="002C444C">
        <w:rPr>
          <w:color w:val="000000"/>
          <w:spacing w:val="-1"/>
          <w:sz w:val="24"/>
          <w:szCs w:val="24"/>
        </w:rPr>
        <w:t>bentuk</w:t>
      </w:r>
      <w:proofErr w:type="spellEnd"/>
      <w:r w:rsidRPr="002C444C">
        <w:rPr>
          <w:color w:val="000000"/>
          <w:spacing w:val="-1"/>
          <w:sz w:val="24"/>
          <w:szCs w:val="24"/>
        </w:rPr>
        <w:t xml:space="preserve"> </w:t>
      </w:r>
      <w:proofErr w:type="spellStart"/>
      <w:r w:rsidRPr="002C444C">
        <w:rPr>
          <w:color w:val="000000"/>
          <w:spacing w:val="-1"/>
          <w:sz w:val="24"/>
          <w:szCs w:val="24"/>
        </w:rPr>
        <w:t>kategorisasi</w:t>
      </w:r>
      <w:proofErr w:type="spellEnd"/>
      <w:r w:rsidRPr="002C444C">
        <w:rPr>
          <w:color w:val="000000"/>
          <w:spacing w:val="-1"/>
          <w:sz w:val="24"/>
          <w:szCs w:val="24"/>
        </w:rPr>
        <w:t xml:space="preserve"> </w:t>
      </w:r>
      <w:proofErr w:type="spellStart"/>
      <w:r w:rsidRPr="002C444C">
        <w:rPr>
          <w:color w:val="000000"/>
          <w:spacing w:val="-1"/>
          <w:sz w:val="24"/>
          <w:szCs w:val="24"/>
        </w:rPr>
        <w:t>secara</w:t>
      </w:r>
      <w:proofErr w:type="spellEnd"/>
      <w:r w:rsidRPr="002C444C">
        <w:rPr>
          <w:color w:val="000000"/>
          <w:spacing w:val="-1"/>
          <w:sz w:val="24"/>
          <w:szCs w:val="24"/>
        </w:rPr>
        <w:t xml:space="preserve"> ordinal. </w:t>
      </w:r>
      <w:proofErr w:type="spellStart"/>
      <w:r w:rsidRPr="002C444C">
        <w:rPr>
          <w:color w:val="000000"/>
          <w:spacing w:val="-1"/>
          <w:sz w:val="24"/>
          <w:szCs w:val="24"/>
        </w:rPr>
        <w:t>Kategorisasi</w:t>
      </w:r>
      <w:proofErr w:type="spellEnd"/>
      <w:r w:rsidRPr="002C444C">
        <w:rPr>
          <w:color w:val="000000"/>
          <w:spacing w:val="-1"/>
          <w:sz w:val="24"/>
          <w:szCs w:val="24"/>
        </w:rPr>
        <w:t xml:space="preserve"> </w:t>
      </w:r>
      <w:proofErr w:type="spellStart"/>
      <w:r w:rsidRPr="002C444C">
        <w:rPr>
          <w:color w:val="000000"/>
          <w:spacing w:val="-1"/>
          <w:sz w:val="24"/>
          <w:szCs w:val="24"/>
        </w:rPr>
        <w:t>ini</w:t>
      </w:r>
      <w:proofErr w:type="spellEnd"/>
      <w:r w:rsidRPr="002C444C">
        <w:rPr>
          <w:color w:val="000000"/>
          <w:spacing w:val="-1"/>
          <w:sz w:val="24"/>
          <w:szCs w:val="24"/>
        </w:rPr>
        <w:t xml:space="preserve"> </w:t>
      </w:r>
      <w:proofErr w:type="spellStart"/>
      <w:r w:rsidRPr="002C444C">
        <w:rPr>
          <w:color w:val="000000"/>
          <w:spacing w:val="-1"/>
          <w:sz w:val="24"/>
          <w:szCs w:val="24"/>
        </w:rPr>
        <w:t>bertujuan</w:t>
      </w:r>
      <w:proofErr w:type="spellEnd"/>
      <w:r w:rsidRPr="002C444C">
        <w:rPr>
          <w:color w:val="000000"/>
          <w:spacing w:val="-1"/>
          <w:sz w:val="24"/>
          <w:szCs w:val="24"/>
        </w:rPr>
        <w:t xml:space="preserve"> </w:t>
      </w:r>
      <w:proofErr w:type="spellStart"/>
      <w:r w:rsidRPr="002C444C">
        <w:rPr>
          <w:color w:val="000000"/>
          <w:spacing w:val="-1"/>
          <w:sz w:val="24"/>
          <w:szCs w:val="24"/>
        </w:rPr>
        <w:t>untuk</w:t>
      </w:r>
      <w:proofErr w:type="spellEnd"/>
      <w:r w:rsidRPr="002C444C">
        <w:rPr>
          <w:color w:val="000000"/>
          <w:spacing w:val="-1"/>
          <w:sz w:val="24"/>
          <w:szCs w:val="24"/>
        </w:rPr>
        <w:t xml:space="preserve"> </w:t>
      </w:r>
      <w:proofErr w:type="spellStart"/>
      <w:r w:rsidRPr="002C444C">
        <w:rPr>
          <w:color w:val="000000"/>
          <w:spacing w:val="-1"/>
          <w:sz w:val="24"/>
          <w:szCs w:val="24"/>
        </w:rPr>
        <w:t>menempatkan</w:t>
      </w:r>
      <w:proofErr w:type="spellEnd"/>
      <w:r w:rsidRPr="002C444C">
        <w:rPr>
          <w:color w:val="000000"/>
          <w:spacing w:val="-1"/>
          <w:sz w:val="24"/>
          <w:szCs w:val="24"/>
        </w:rPr>
        <w:t xml:space="preserve"> </w:t>
      </w:r>
      <w:proofErr w:type="spellStart"/>
      <w:r w:rsidRPr="002C444C">
        <w:rPr>
          <w:color w:val="000000"/>
          <w:spacing w:val="-1"/>
          <w:sz w:val="24"/>
          <w:szCs w:val="24"/>
        </w:rPr>
        <w:t>individu</w:t>
      </w:r>
      <w:proofErr w:type="spellEnd"/>
      <w:r w:rsidRPr="002C444C">
        <w:rPr>
          <w:color w:val="000000"/>
          <w:spacing w:val="-1"/>
          <w:sz w:val="24"/>
          <w:szCs w:val="24"/>
        </w:rPr>
        <w:t xml:space="preserve"> </w:t>
      </w:r>
      <w:proofErr w:type="spellStart"/>
      <w:r w:rsidRPr="002C444C">
        <w:rPr>
          <w:color w:val="000000"/>
          <w:spacing w:val="-1"/>
          <w:sz w:val="24"/>
          <w:szCs w:val="24"/>
        </w:rPr>
        <w:t>ke</w:t>
      </w:r>
      <w:proofErr w:type="spellEnd"/>
      <w:r w:rsidRPr="002C444C">
        <w:rPr>
          <w:color w:val="000000"/>
          <w:spacing w:val="-1"/>
          <w:sz w:val="24"/>
          <w:szCs w:val="24"/>
        </w:rPr>
        <w:t xml:space="preserve"> </w:t>
      </w:r>
      <w:proofErr w:type="spellStart"/>
      <w:r w:rsidRPr="002C444C">
        <w:rPr>
          <w:color w:val="000000"/>
          <w:spacing w:val="-1"/>
          <w:sz w:val="24"/>
          <w:szCs w:val="24"/>
        </w:rPr>
        <w:t>dalam</w:t>
      </w:r>
      <w:proofErr w:type="spellEnd"/>
      <w:r w:rsidRPr="002C444C">
        <w:rPr>
          <w:color w:val="000000"/>
          <w:spacing w:val="-1"/>
          <w:sz w:val="24"/>
          <w:szCs w:val="24"/>
        </w:rPr>
        <w:t xml:space="preserve"> </w:t>
      </w:r>
      <w:proofErr w:type="spellStart"/>
      <w:r w:rsidRPr="002C444C">
        <w:rPr>
          <w:color w:val="000000"/>
          <w:spacing w:val="-1"/>
          <w:sz w:val="24"/>
          <w:szCs w:val="24"/>
        </w:rPr>
        <w:t>kelompok</w:t>
      </w:r>
      <w:proofErr w:type="spellEnd"/>
      <w:r w:rsidRPr="002C444C">
        <w:rPr>
          <w:color w:val="000000"/>
          <w:spacing w:val="-1"/>
          <w:sz w:val="24"/>
          <w:szCs w:val="24"/>
        </w:rPr>
        <w:t xml:space="preserve"> yang </w:t>
      </w:r>
      <w:proofErr w:type="spellStart"/>
      <w:r w:rsidRPr="002C444C">
        <w:rPr>
          <w:color w:val="000000"/>
          <w:spacing w:val="-1"/>
          <w:sz w:val="24"/>
          <w:szCs w:val="24"/>
        </w:rPr>
        <w:t>posisinya</w:t>
      </w:r>
      <w:proofErr w:type="spellEnd"/>
      <w:r w:rsidRPr="002C444C">
        <w:rPr>
          <w:color w:val="000000"/>
          <w:spacing w:val="-1"/>
          <w:sz w:val="24"/>
          <w:szCs w:val="24"/>
        </w:rPr>
        <w:t xml:space="preserve"> </w:t>
      </w:r>
      <w:proofErr w:type="spellStart"/>
      <w:r w:rsidRPr="002C444C">
        <w:rPr>
          <w:color w:val="000000"/>
          <w:spacing w:val="-1"/>
          <w:sz w:val="24"/>
          <w:szCs w:val="24"/>
        </w:rPr>
        <w:t>berjenjang</w:t>
      </w:r>
      <w:proofErr w:type="spellEnd"/>
      <w:r w:rsidRPr="002C444C">
        <w:rPr>
          <w:color w:val="000000"/>
          <w:spacing w:val="-1"/>
          <w:sz w:val="24"/>
          <w:szCs w:val="24"/>
        </w:rPr>
        <w:t xml:space="preserve"> </w:t>
      </w:r>
      <w:proofErr w:type="spellStart"/>
      <w:r w:rsidRPr="002C444C">
        <w:rPr>
          <w:color w:val="000000"/>
          <w:spacing w:val="-1"/>
          <w:sz w:val="24"/>
          <w:szCs w:val="24"/>
        </w:rPr>
        <w:t>sesuai</w:t>
      </w:r>
      <w:proofErr w:type="spellEnd"/>
      <w:r w:rsidRPr="002C444C">
        <w:rPr>
          <w:color w:val="000000"/>
          <w:spacing w:val="-1"/>
          <w:sz w:val="24"/>
          <w:szCs w:val="24"/>
        </w:rPr>
        <w:t xml:space="preserve"> </w:t>
      </w:r>
      <w:proofErr w:type="spellStart"/>
      <w:r w:rsidRPr="002C444C">
        <w:rPr>
          <w:color w:val="000000"/>
          <w:spacing w:val="-1"/>
          <w:sz w:val="24"/>
          <w:szCs w:val="24"/>
        </w:rPr>
        <w:t>dengan</w:t>
      </w:r>
      <w:proofErr w:type="spellEnd"/>
      <w:r w:rsidRPr="002C444C">
        <w:rPr>
          <w:color w:val="000000"/>
          <w:spacing w:val="-1"/>
          <w:sz w:val="24"/>
          <w:szCs w:val="24"/>
        </w:rPr>
        <w:t xml:space="preserve"> </w:t>
      </w:r>
      <w:proofErr w:type="spellStart"/>
      <w:r w:rsidRPr="002C444C">
        <w:rPr>
          <w:color w:val="000000"/>
          <w:spacing w:val="-1"/>
          <w:sz w:val="24"/>
          <w:szCs w:val="24"/>
        </w:rPr>
        <w:t>kondisi</w:t>
      </w:r>
      <w:proofErr w:type="spellEnd"/>
      <w:r w:rsidRPr="002C444C">
        <w:rPr>
          <w:color w:val="000000"/>
          <w:spacing w:val="-1"/>
          <w:sz w:val="24"/>
          <w:szCs w:val="24"/>
        </w:rPr>
        <w:t xml:space="preserve"> </w:t>
      </w:r>
      <w:proofErr w:type="spellStart"/>
      <w:r w:rsidRPr="002C444C">
        <w:rPr>
          <w:color w:val="000000"/>
          <w:spacing w:val="-1"/>
          <w:sz w:val="24"/>
          <w:szCs w:val="24"/>
        </w:rPr>
        <w:t>mereka</w:t>
      </w:r>
      <w:proofErr w:type="spellEnd"/>
      <w:r w:rsidRPr="002C444C">
        <w:rPr>
          <w:color w:val="000000"/>
          <w:spacing w:val="-1"/>
          <w:sz w:val="24"/>
          <w:szCs w:val="24"/>
        </w:rPr>
        <w:t xml:space="preserve">. </w:t>
      </w:r>
      <w:proofErr w:type="spellStart"/>
      <w:r w:rsidRPr="002C444C">
        <w:rPr>
          <w:color w:val="000000"/>
          <w:spacing w:val="-1"/>
          <w:sz w:val="24"/>
          <w:szCs w:val="24"/>
        </w:rPr>
        <w:t>Peneliti</w:t>
      </w:r>
      <w:proofErr w:type="spellEnd"/>
      <w:r w:rsidRPr="002C444C">
        <w:rPr>
          <w:color w:val="000000"/>
          <w:spacing w:val="-1"/>
          <w:sz w:val="24"/>
          <w:szCs w:val="24"/>
        </w:rPr>
        <w:t xml:space="preserve"> </w:t>
      </w:r>
      <w:proofErr w:type="spellStart"/>
      <w:r w:rsidRPr="002C444C">
        <w:rPr>
          <w:color w:val="000000"/>
          <w:spacing w:val="-1"/>
          <w:sz w:val="24"/>
          <w:szCs w:val="24"/>
        </w:rPr>
        <w:t>menggunakan</w:t>
      </w:r>
      <w:proofErr w:type="spellEnd"/>
      <w:r w:rsidRPr="002C444C">
        <w:rPr>
          <w:color w:val="000000"/>
          <w:spacing w:val="-1"/>
          <w:sz w:val="24"/>
          <w:szCs w:val="24"/>
        </w:rPr>
        <w:t xml:space="preserve"> </w:t>
      </w:r>
      <w:proofErr w:type="spellStart"/>
      <w:r w:rsidRPr="002C444C">
        <w:rPr>
          <w:color w:val="000000"/>
          <w:spacing w:val="-1"/>
          <w:sz w:val="24"/>
          <w:szCs w:val="24"/>
        </w:rPr>
        <w:t>tiga</w:t>
      </w:r>
      <w:proofErr w:type="spellEnd"/>
      <w:r w:rsidRPr="002C444C">
        <w:rPr>
          <w:color w:val="000000"/>
          <w:spacing w:val="-1"/>
          <w:sz w:val="24"/>
          <w:szCs w:val="24"/>
        </w:rPr>
        <w:t xml:space="preserve"> </w:t>
      </w:r>
      <w:proofErr w:type="spellStart"/>
      <w:r w:rsidRPr="002C444C">
        <w:rPr>
          <w:color w:val="000000"/>
          <w:spacing w:val="-1"/>
          <w:sz w:val="24"/>
          <w:szCs w:val="24"/>
        </w:rPr>
        <w:t>tingkatan</w:t>
      </w:r>
      <w:proofErr w:type="spellEnd"/>
      <w:r w:rsidRPr="002C444C">
        <w:rPr>
          <w:color w:val="000000"/>
          <w:spacing w:val="-1"/>
          <w:sz w:val="24"/>
          <w:szCs w:val="24"/>
        </w:rPr>
        <w:t xml:space="preserve"> </w:t>
      </w:r>
      <w:proofErr w:type="spellStart"/>
      <w:r w:rsidRPr="002C444C">
        <w:rPr>
          <w:color w:val="000000"/>
          <w:spacing w:val="-1"/>
          <w:sz w:val="24"/>
          <w:szCs w:val="24"/>
        </w:rPr>
        <w:t>kategori</w:t>
      </w:r>
      <w:proofErr w:type="spellEnd"/>
      <w:r w:rsidRPr="002C444C">
        <w:rPr>
          <w:color w:val="000000"/>
          <w:spacing w:val="-1"/>
          <w:sz w:val="24"/>
          <w:szCs w:val="24"/>
        </w:rPr>
        <w:t xml:space="preserve"> </w:t>
      </w:r>
      <w:proofErr w:type="spellStart"/>
      <w:r w:rsidRPr="002C444C">
        <w:rPr>
          <w:color w:val="000000"/>
          <w:spacing w:val="-1"/>
          <w:sz w:val="24"/>
          <w:szCs w:val="24"/>
        </w:rPr>
        <w:t>untuk</w:t>
      </w:r>
      <w:proofErr w:type="spellEnd"/>
      <w:r w:rsidRPr="002C444C">
        <w:rPr>
          <w:color w:val="000000"/>
          <w:spacing w:val="-1"/>
          <w:sz w:val="24"/>
          <w:szCs w:val="24"/>
        </w:rPr>
        <w:t xml:space="preserve"> </w:t>
      </w:r>
      <w:proofErr w:type="spellStart"/>
      <w:r w:rsidRPr="002C444C">
        <w:rPr>
          <w:color w:val="000000"/>
          <w:spacing w:val="-1"/>
          <w:sz w:val="24"/>
          <w:szCs w:val="24"/>
        </w:rPr>
        <w:t>mengelompokkan</w:t>
      </w:r>
      <w:proofErr w:type="spellEnd"/>
      <w:r w:rsidRPr="002C444C">
        <w:rPr>
          <w:color w:val="000000"/>
          <w:spacing w:val="-1"/>
          <w:sz w:val="24"/>
          <w:szCs w:val="24"/>
        </w:rPr>
        <w:t xml:space="preserve"> </w:t>
      </w:r>
      <w:proofErr w:type="spellStart"/>
      <w:r w:rsidRPr="002C444C">
        <w:rPr>
          <w:color w:val="000000"/>
          <w:spacing w:val="-1"/>
          <w:sz w:val="24"/>
          <w:szCs w:val="24"/>
        </w:rPr>
        <w:t>responden</w:t>
      </w:r>
      <w:proofErr w:type="spellEnd"/>
      <w:r w:rsidRPr="002C444C">
        <w:rPr>
          <w:color w:val="000000"/>
          <w:spacing w:val="-1"/>
          <w:sz w:val="24"/>
          <w:szCs w:val="24"/>
        </w:rPr>
        <w:t xml:space="preserve"> </w:t>
      </w:r>
      <w:proofErr w:type="spellStart"/>
      <w:r w:rsidRPr="002C444C">
        <w:rPr>
          <w:color w:val="000000"/>
          <w:spacing w:val="-1"/>
          <w:sz w:val="24"/>
          <w:szCs w:val="24"/>
        </w:rPr>
        <w:t>berdasarkan</w:t>
      </w:r>
      <w:proofErr w:type="spellEnd"/>
      <w:r w:rsidRPr="002C444C">
        <w:rPr>
          <w:color w:val="000000"/>
          <w:spacing w:val="-1"/>
          <w:sz w:val="24"/>
          <w:szCs w:val="24"/>
        </w:rPr>
        <w:t xml:space="preserve"> </w:t>
      </w:r>
      <w:proofErr w:type="spellStart"/>
      <w:r w:rsidRPr="002C444C">
        <w:rPr>
          <w:color w:val="000000"/>
          <w:spacing w:val="-1"/>
          <w:sz w:val="24"/>
          <w:szCs w:val="24"/>
        </w:rPr>
        <w:t>tanggapan</w:t>
      </w:r>
      <w:proofErr w:type="spellEnd"/>
      <w:r w:rsidRPr="002C444C">
        <w:rPr>
          <w:color w:val="000000"/>
          <w:spacing w:val="-1"/>
          <w:sz w:val="24"/>
          <w:szCs w:val="24"/>
        </w:rPr>
        <w:t xml:space="preserve"> yang </w:t>
      </w:r>
      <w:proofErr w:type="spellStart"/>
      <w:r w:rsidRPr="002C444C">
        <w:rPr>
          <w:color w:val="000000"/>
          <w:spacing w:val="-1"/>
          <w:sz w:val="24"/>
          <w:szCs w:val="24"/>
        </w:rPr>
        <w:t>telah</w:t>
      </w:r>
      <w:proofErr w:type="spellEnd"/>
      <w:r w:rsidRPr="002C444C">
        <w:rPr>
          <w:color w:val="000000"/>
          <w:spacing w:val="-1"/>
          <w:sz w:val="24"/>
          <w:szCs w:val="24"/>
        </w:rPr>
        <w:t xml:space="preserve"> </w:t>
      </w:r>
      <w:proofErr w:type="spellStart"/>
      <w:r w:rsidRPr="002C444C">
        <w:rPr>
          <w:color w:val="000000"/>
          <w:spacing w:val="-1"/>
          <w:sz w:val="24"/>
          <w:szCs w:val="24"/>
        </w:rPr>
        <w:t>mereka</w:t>
      </w:r>
      <w:proofErr w:type="spellEnd"/>
      <w:r w:rsidRPr="002C444C">
        <w:rPr>
          <w:color w:val="000000"/>
          <w:spacing w:val="-1"/>
          <w:sz w:val="24"/>
          <w:szCs w:val="24"/>
        </w:rPr>
        <w:t xml:space="preserve"> </w:t>
      </w:r>
      <w:proofErr w:type="spellStart"/>
      <w:r w:rsidRPr="002C444C">
        <w:rPr>
          <w:color w:val="000000"/>
          <w:spacing w:val="-1"/>
          <w:sz w:val="24"/>
          <w:szCs w:val="24"/>
        </w:rPr>
        <w:t>berikan</w:t>
      </w:r>
      <w:proofErr w:type="spellEnd"/>
      <w:r w:rsidRPr="002C444C">
        <w:rPr>
          <w:color w:val="000000"/>
          <w:spacing w:val="-1"/>
          <w:sz w:val="24"/>
          <w:szCs w:val="24"/>
        </w:rPr>
        <w:t xml:space="preserve">. </w:t>
      </w:r>
      <w:proofErr w:type="spellStart"/>
      <w:r w:rsidRPr="002C444C">
        <w:rPr>
          <w:color w:val="000000"/>
          <w:spacing w:val="-1"/>
          <w:sz w:val="24"/>
          <w:szCs w:val="24"/>
        </w:rPr>
        <w:t>Tiga</w:t>
      </w:r>
      <w:proofErr w:type="spellEnd"/>
      <w:r w:rsidRPr="002C444C">
        <w:rPr>
          <w:color w:val="000000"/>
          <w:spacing w:val="-1"/>
          <w:sz w:val="24"/>
          <w:szCs w:val="24"/>
        </w:rPr>
        <w:t xml:space="preserve"> </w:t>
      </w:r>
      <w:proofErr w:type="spellStart"/>
      <w:r w:rsidRPr="002C444C">
        <w:rPr>
          <w:color w:val="000000"/>
          <w:spacing w:val="-1"/>
          <w:sz w:val="24"/>
          <w:szCs w:val="24"/>
        </w:rPr>
        <w:t>tingkatan</w:t>
      </w:r>
      <w:proofErr w:type="spellEnd"/>
      <w:r w:rsidRPr="002C444C">
        <w:rPr>
          <w:color w:val="000000"/>
          <w:spacing w:val="-1"/>
          <w:sz w:val="24"/>
          <w:szCs w:val="24"/>
        </w:rPr>
        <w:t xml:space="preserve"> </w:t>
      </w:r>
      <w:proofErr w:type="spellStart"/>
      <w:r w:rsidRPr="002C444C">
        <w:rPr>
          <w:color w:val="000000"/>
          <w:spacing w:val="-1"/>
          <w:sz w:val="24"/>
          <w:szCs w:val="24"/>
        </w:rPr>
        <w:t>tersebut</w:t>
      </w:r>
      <w:proofErr w:type="spellEnd"/>
      <w:r w:rsidRPr="002C444C">
        <w:rPr>
          <w:color w:val="000000"/>
          <w:spacing w:val="-1"/>
          <w:sz w:val="24"/>
          <w:szCs w:val="24"/>
        </w:rPr>
        <w:t xml:space="preserve"> </w:t>
      </w:r>
      <w:proofErr w:type="spellStart"/>
      <w:r w:rsidRPr="002C444C">
        <w:rPr>
          <w:color w:val="000000"/>
          <w:spacing w:val="-1"/>
          <w:sz w:val="24"/>
          <w:szCs w:val="24"/>
        </w:rPr>
        <w:t>dimulai</w:t>
      </w:r>
      <w:proofErr w:type="spellEnd"/>
      <w:r w:rsidRPr="002C444C">
        <w:rPr>
          <w:color w:val="000000"/>
          <w:spacing w:val="-1"/>
          <w:sz w:val="24"/>
          <w:szCs w:val="24"/>
        </w:rPr>
        <w:t xml:space="preserve"> </w:t>
      </w:r>
      <w:proofErr w:type="spellStart"/>
      <w:r w:rsidRPr="002C444C">
        <w:rPr>
          <w:color w:val="000000"/>
          <w:spacing w:val="-1"/>
          <w:sz w:val="24"/>
          <w:szCs w:val="24"/>
        </w:rPr>
        <w:t>dari</w:t>
      </w:r>
      <w:proofErr w:type="spellEnd"/>
      <w:r w:rsidRPr="002C444C">
        <w:rPr>
          <w:color w:val="000000"/>
          <w:spacing w:val="-1"/>
          <w:sz w:val="24"/>
          <w:szCs w:val="24"/>
        </w:rPr>
        <w:t xml:space="preserve"> </w:t>
      </w:r>
      <w:proofErr w:type="spellStart"/>
      <w:r w:rsidRPr="002C444C">
        <w:rPr>
          <w:color w:val="000000"/>
          <w:spacing w:val="-1"/>
          <w:sz w:val="24"/>
          <w:szCs w:val="24"/>
        </w:rPr>
        <w:t>tingkatan</w:t>
      </w:r>
      <w:proofErr w:type="spellEnd"/>
      <w:r w:rsidRPr="002C444C">
        <w:rPr>
          <w:color w:val="000000"/>
          <w:spacing w:val="-1"/>
          <w:sz w:val="24"/>
          <w:szCs w:val="24"/>
        </w:rPr>
        <w:t xml:space="preserve"> </w:t>
      </w:r>
      <w:proofErr w:type="spellStart"/>
      <w:r w:rsidRPr="002C444C">
        <w:rPr>
          <w:color w:val="000000"/>
          <w:spacing w:val="-1"/>
          <w:sz w:val="24"/>
          <w:szCs w:val="24"/>
        </w:rPr>
        <w:t>rendah</w:t>
      </w:r>
      <w:proofErr w:type="spellEnd"/>
      <w:r w:rsidRPr="002C444C">
        <w:rPr>
          <w:color w:val="000000"/>
          <w:spacing w:val="-1"/>
          <w:sz w:val="24"/>
          <w:szCs w:val="24"/>
        </w:rPr>
        <w:t xml:space="preserve">, </w:t>
      </w:r>
      <w:proofErr w:type="spellStart"/>
      <w:r w:rsidRPr="002C444C">
        <w:rPr>
          <w:color w:val="000000"/>
          <w:spacing w:val="-1"/>
          <w:sz w:val="24"/>
          <w:szCs w:val="24"/>
        </w:rPr>
        <w:t>sedang</w:t>
      </w:r>
      <w:proofErr w:type="spellEnd"/>
      <w:r w:rsidRPr="002C444C">
        <w:rPr>
          <w:color w:val="000000"/>
          <w:spacing w:val="-1"/>
          <w:sz w:val="24"/>
          <w:szCs w:val="24"/>
        </w:rPr>
        <w:t xml:space="preserve">, dan </w:t>
      </w:r>
      <w:proofErr w:type="spellStart"/>
      <w:r w:rsidRPr="002C444C">
        <w:rPr>
          <w:color w:val="000000"/>
          <w:spacing w:val="-1"/>
          <w:sz w:val="24"/>
          <w:szCs w:val="24"/>
        </w:rPr>
        <w:t>tinggi</w:t>
      </w:r>
      <w:proofErr w:type="spellEnd"/>
      <w:r w:rsidRPr="002C444C">
        <w:rPr>
          <w:color w:val="000000"/>
          <w:spacing w:val="-1"/>
          <w:sz w:val="24"/>
          <w:szCs w:val="24"/>
        </w:rPr>
        <w:t xml:space="preserve">. </w:t>
      </w:r>
      <w:proofErr w:type="spellStart"/>
      <w:r w:rsidRPr="002C444C">
        <w:rPr>
          <w:color w:val="000000"/>
          <w:spacing w:val="-1"/>
          <w:sz w:val="24"/>
          <w:szCs w:val="24"/>
        </w:rPr>
        <w:t>Katogorisasi</w:t>
      </w:r>
      <w:proofErr w:type="spellEnd"/>
      <w:r w:rsidRPr="002C444C">
        <w:rPr>
          <w:color w:val="000000"/>
          <w:spacing w:val="-1"/>
          <w:sz w:val="24"/>
          <w:szCs w:val="24"/>
        </w:rPr>
        <w:t xml:space="preserve"> ordinal pada </w:t>
      </w:r>
      <w:proofErr w:type="spellStart"/>
      <w:r w:rsidRPr="002C444C">
        <w:rPr>
          <w:color w:val="000000"/>
          <w:spacing w:val="-1"/>
          <w:sz w:val="24"/>
          <w:szCs w:val="24"/>
        </w:rPr>
        <w:t>penelitian</w:t>
      </w:r>
      <w:proofErr w:type="spellEnd"/>
      <w:r w:rsidRPr="002C444C">
        <w:rPr>
          <w:color w:val="000000"/>
          <w:spacing w:val="-1"/>
          <w:sz w:val="24"/>
          <w:szCs w:val="24"/>
        </w:rPr>
        <w:t xml:space="preserve"> </w:t>
      </w:r>
      <w:proofErr w:type="spellStart"/>
      <w:r w:rsidRPr="002C444C">
        <w:rPr>
          <w:color w:val="000000"/>
          <w:spacing w:val="-1"/>
          <w:sz w:val="24"/>
          <w:szCs w:val="24"/>
        </w:rPr>
        <w:t>ini</w:t>
      </w:r>
      <w:proofErr w:type="spellEnd"/>
      <w:r w:rsidRPr="002C444C">
        <w:rPr>
          <w:color w:val="000000"/>
          <w:spacing w:val="-1"/>
          <w:sz w:val="24"/>
          <w:szCs w:val="24"/>
        </w:rPr>
        <w:t xml:space="preserve"> </w:t>
      </w:r>
      <w:proofErr w:type="spellStart"/>
      <w:r w:rsidRPr="002C444C">
        <w:rPr>
          <w:color w:val="000000"/>
          <w:spacing w:val="-1"/>
          <w:sz w:val="24"/>
          <w:szCs w:val="24"/>
        </w:rPr>
        <w:t>menggunakan</w:t>
      </w:r>
      <w:proofErr w:type="spellEnd"/>
      <w:r w:rsidRPr="002C444C">
        <w:rPr>
          <w:color w:val="000000"/>
          <w:spacing w:val="-1"/>
          <w:sz w:val="24"/>
          <w:szCs w:val="24"/>
        </w:rPr>
        <w:t xml:space="preserve"> </w:t>
      </w:r>
      <w:proofErr w:type="spellStart"/>
      <w:r w:rsidRPr="002C444C">
        <w:rPr>
          <w:color w:val="000000"/>
          <w:spacing w:val="-1"/>
          <w:sz w:val="24"/>
          <w:szCs w:val="24"/>
        </w:rPr>
        <w:t>aturan</w:t>
      </w:r>
      <w:proofErr w:type="spellEnd"/>
      <w:r w:rsidRPr="002C444C">
        <w:rPr>
          <w:color w:val="000000"/>
          <w:spacing w:val="-1"/>
          <w:sz w:val="24"/>
          <w:szCs w:val="24"/>
        </w:rPr>
        <w:t xml:space="preserve"> Sturgess </w:t>
      </w:r>
      <w:proofErr w:type="spellStart"/>
      <w:r w:rsidRPr="002C444C">
        <w:rPr>
          <w:color w:val="000000"/>
          <w:spacing w:val="-1"/>
          <w:sz w:val="24"/>
          <w:szCs w:val="24"/>
        </w:rPr>
        <w:t>seperti</w:t>
      </w:r>
      <w:proofErr w:type="spellEnd"/>
      <w:r w:rsidRPr="002C444C">
        <w:rPr>
          <w:color w:val="000000"/>
          <w:spacing w:val="-1"/>
          <w:sz w:val="24"/>
          <w:szCs w:val="24"/>
        </w:rPr>
        <w:t xml:space="preserve"> </w:t>
      </w:r>
      <w:proofErr w:type="spellStart"/>
      <w:r w:rsidRPr="002C444C">
        <w:rPr>
          <w:color w:val="000000"/>
          <w:spacing w:val="-1"/>
          <w:sz w:val="24"/>
          <w:szCs w:val="24"/>
        </w:rPr>
        <w:t>dibawah</w:t>
      </w:r>
      <w:proofErr w:type="spellEnd"/>
      <w:r w:rsidRPr="002C444C">
        <w:rPr>
          <w:color w:val="000000"/>
          <w:spacing w:val="-1"/>
          <w:sz w:val="24"/>
          <w:szCs w:val="24"/>
        </w:rPr>
        <w:t xml:space="preserve"> </w:t>
      </w:r>
      <w:proofErr w:type="spellStart"/>
      <w:r w:rsidRPr="002C444C">
        <w:rPr>
          <w:color w:val="000000"/>
          <w:spacing w:val="-1"/>
          <w:sz w:val="24"/>
          <w:szCs w:val="24"/>
        </w:rPr>
        <w:t>ini</w:t>
      </w:r>
      <w:proofErr w:type="spellEnd"/>
      <w:r w:rsidRPr="002C444C">
        <w:rPr>
          <w:color w:val="000000"/>
          <w:spacing w:val="-1"/>
          <w:sz w:val="24"/>
          <w:szCs w:val="24"/>
        </w:rPr>
        <w:t>:</w:t>
      </w:r>
    </w:p>
    <w:p w14:paraId="4D44E4DF" w14:textId="670D17CD" w:rsidR="001116BD" w:rsidRPr="008108B8" w:rsidRDefault="001116BD" w:rsidP="001116BD">
      <w:pPr>
        <w:spacing w:after="240" w:line="276" w:lineRule="auto"/>
        <w:rPr>
          <w:color w:val="000000"/>
          <w:spacing w:val="-1"/>
          <w:sz w:val="24"/>
          <w:szCs w:val="24"/>
        </w:rPr>
      </w:pPr>
      <w:r>
        <w:rPr>
          <w:noProof/>
        </w:rPr>
        <w:drawing>
          <wp:inline distT="0" distB="0" distL="0" distR="0" wp14:anchorId="7C56F6AD" wp14:editId="6399B2F4">
            <wp:extent cx="3528695" cy="1085850"/>
            <wp:effectExtent l="0" t="0" r="0" b="0"/>
            <wp:docPr id="929822619"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22619" name="Picture 1" descr="A white background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528695" cy="1085850"/>
                    </a:xfrm>
                    <a:prstGeom prst="rect">
                      <a:avLst/>
                    </a:prstGeom>
                  </pic:spPr>
                </pic:pic>
              </a:graphicData>
            </a:graphic>
          </wp:inline>
        </w:drawing>
      </w:r>
    </w:p>
    <w:p w14:paraId="516BB87A" w14:textId="77777777" w:rsidR="00E96D22" w:rsidRDefault="00E96D22" w:rsidP="00E96D22">
      <w:pPr>
        <w:spacing w:line="276" w:lineRule="auto"/>
        <w:ind w:firstLine="720"/>
        <w:jc w:val="both"/>
        <w:rPr>
          <w:rFonts w:eastAsia="Times New Roman"/>
          <w:color w:val="000000"/>
          <w:sz w:val="24"/>
          <w:szCs w:val="24"/>
        </w:rPr>
      </w:pPr>
    </w:p>
    <w:p w14:paraId="60137046" w14:textId="77777777" w:rsidR="001116BD" w:rsidRPr="001116BD" w:rsidRDefault="001116BD" w:rsidP="001116BD">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Kategorisasi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rendah</w:t>
      </w:r>
      <w:proofErr w:type="spellEnd"/>
      <w:r w:rsidRPr="001116BD">
        <w:rPr>
          <w:rFonts w:eastAsia="Times New Roman"/>
          <w:color w:val="000000"/>
          <w:sz w:val="24"/>
          <w:szCs w:val="24"/>
        </w:rPr>
        <w:t xml:space="preserve">: 25 + 33 = 58 </w:t>
      </w:r>
      <w:proofErr w:type="gramStart"/>
      <w:r w:rsidRPr="001116BD">
        <w:rPr>
          <w:rFonts w:eastAsia="Times New Roman"/>
          <w:color w:val="000000"/>
          <w:sz w:val="24"/>
          <w:szCs w:val="24"/>
        </w:rPr>
        <w:t>( 25</w:t>
      </w:r>
      <w:proofErr w:type="gramEnd"/>
      <w:r w:rsidRPr="001116BD">
        <w:rPr>
          <w:rFonts w:eastAsia="Times New Roman"/>
          <w:color w:val="000000"/>
          <w:sz w:val="24"/>
          <w:szCs w:val="24"/>
        </w:rPr>
        <w:t xml:space="preserve"> – 58)</w:t>
      </w:r>
    </w:p>
    <w:p w14:paraId="64C72889" w14:textId="77777777" w:rsidR="001116BD" w:rsidRPr="001116BD" w:rsidRDefault="001116BD" w:rsidP="001116BD">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Kategorisasi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sedang</w:t>
      </w:r>
      <w:proofErr w:type="spellEnd"/>
      <w:r w:rsidRPr="001116BD">
        <w:rPr>
          <w:rFonts w:eastAsia="Times New Roman"/>
          <w:color w:val="000000"/>
          <w:sz w:val="24"/>
          <w:szCs w:val="24"/>
        </w:rPr>
        <w:t>: 58 + 33 = 92 (59 – 92)</w:t>
      </w:r>
    </w:p>
    <w:p w14:paraId="476AFA51" w14:textId="77777777" w:rsidR="001116BD" w:rsidRPr="001116BD" w:rsidRDefault="001116BD" w:rsidP="001116BD">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Kategorisasi</w:t>
      </w:r>
      <w:proofErr w:type="spellEnd"/>
      <w:r w:rsidRPr="001116BD">
        <w:rPr>
          <w:rFonts w:eastAsia="Times New Roman"/>
          <w:color w:val="000000"/>
          <w:sz w:val="24"/>
          <w:szCs w:val="24"/>
        </w:rPr>
        <w:t xml:space="preserve"> </w:t>
      </w:r>
      <w:proofErr w:type="spellStart"/>
      <w:proofErr w:type="gramStart"/>
      <w:r w:rsidRPr="001116BD">
        <w:rPr>
          <w:rFonts w:eastAsia="Times New Roman"/>
          <w:color w:val="000000"/>
          <w:sz w:val="24"/>
          <w:szCs w:val="24"/>
        </w:rPr>
        <w:t>tinggi</w:t>
      </w:r>
      <w:proofErr w:type="spellEnd"/>
      <w:r w:rsidRPr="001116BD">
        <w:rPr>
          <w:rFonts w:eastAsia="Times New Roman"/>
          <w:color w:val="000000"/>
          <w:sz w:val="24"/>
          <w:szCs w:val="24"/>
        </w:rPr>
        <w:t xml:space="preserve"> :</w:t>
      </w:r>
      <w:proofErr w:type="gramEnd"/>
      <w:r w:rsidRPr="001116BD">
        <w:rPr>
          <w:rFonts w:eastAsia="Times New Roman"/>
          <w:color w:val="000000"/>
          <w:sz w:val="24"/>
          <w:szCs w:val="24"/>
        </w:rPr>
        <w:t xml:space="preserve"> 92 + 33 = 125 (92 – 125)</w:t>
      </w:r>
    </w:p>
    <w:p w14:paraId="6E11DA80" w14:textId="77777777" w:rsidR="001116BD" w:rsidRPr="001116BD" w:rsidRDefault="001116BD" w:rsidP="001116BD">
      <w:pPr>
        <w:spacing w:line="276" w:lineRule="auto"/>
        <w:ind w:firstLine="720"/>
        <w:jc w:val="both"/>
        <w:rPr>
          <w:rFonts w:eastAsia="Times New Roman"/>
          <w:color w:val="000000"/>
          <w:sz w:val="24"/>
          <w:szCs w:val="24"/>
        </w:rPr>
      </w:pPr>
    </w:p>
    <w:p w14:paraId="7CD388DC" w14:textId="6BA0A38E" w:rsidR="001116BD" w:rsidRDefault="001116BD" w:rsidP="004C760A">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Berdasarkan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hasil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kategori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diatas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informasi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bahwa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responden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skor</w:t>
      </w:r>
      <w:proofErr w:type="spellEnd"/>
      <w:r w:rsidRPr="001116BD">
        <w:rPr>
          <w:rFonts w:eastAsia="Times New Roman"/>
          <w:color w:val="000000"/>
          <w:sz w:val="24"/>
          <w:szCs w:val="24"/>
        </w:rPr>
        <w:t xml:space="preserve"> CDSE 25 – 58 </w:t>
      </w:r>
      <w:proofErr w:type="spellStart"/>
      <w:r w:rsidRPr="001116BD">
        <w:rPr>
          <w:rFonts w:eastAsia="Times New Roman"/>
          <w:color w:val="000000"/>
          <w:sz w:val="24"/>
          <w:szCs w:val="24"/>
        </w:rPr>
        <w:t>digolongkan</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tingkatan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rendah</w:t>
      </w:r>
      <w:proofErr w:type="spellEnd"/>
      <w:r w:rsidRPr="001116BD">
        <w:rPr>
          <w:rFonts w:eastAsia="Times New Roman"/>
          <w:color w:val="000000"/>
          <w:sz w:val="24"/>
          <w:szCs w:val="24"/>
        </w:rPr>
        <w:t xml:space="preserve">, 59-92 </w:t>
      </w:r>
      <w:proofErr w:type="spellStart"/>
      <w:r w:rsidRPr="001116BD">
        <w:rPr>
          <w:rFonts w:eastAsia="Times New Roman"/>
          <w:color w:val="000000"/>
          <w:sz w:val="24"/>
          <w:szCs w:val="24"/>
        </w:rPr>
        <w:t>digolongkan</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tingkatan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sedang</w:t>
      </w:r>
      <w:proofErr w:type="spellEnd"/>
      <w:r w:rsidRPr="001116BD">
        <w:rPr>
          <w:rFonts w:eastAsia="Times New Roman"/>
          <w:color w:val="000000"/>
          <w:sz w:val="24"/>
          <w:szCs w:val="24"/>
        </w:rPr>
        <w:t xml:space="preserve">, dan </w:t>
      </w:r>
      <w:proofErr w:type="spellStart"/>
      <w:r w:rsidRPr="001116BD">
        <w:rPr>
          <w:rFonts w:eastAsia="Times New Roman"/>
          <w:color w:val="000000"/>
          <w:sz w:val="24"/>
          <w:szCs w:val="24"/>
        </w:rPr>
        <w:t>responden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skor</w:t>
      </w:r>
      <w:proofErr w:type="spellEnd"/>
      <w:r w:rsidRPr="001116BD">
        <w:rPr>
          <w:rFonts w:eastAsia="Times New Roman"/>
          <w:color w:val="000000"/>
          <w:sz w:val="24"/>
          <w:szCs w:val="24"/>
        </w:rPr>
        <w:t xml:space="preserve"> CDSE 92 – 125 </w:t>
      </w:r>
      <w:proofErr w:type="spellStart"/>
      <w:r w:rsidRPr="001116BD">
        <w:rPr>
          <w:rFonts w:eastAsia="Times New Roman"/>
          <w:color w:val="000000"/>
          <w:sz w:val="24"/>
          <w:szCs w:val="24"/>
        </w:rPr>
        <w:t>digolongkan</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tingkatan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tinggi</w:t>
      </w:r>
      <w:proofErr w:type="spellEnd"/>
      <w:r w:rsidRPr="001116BD">
        <w:rPr>
          <w:rFonts w:eastAsia="Times New Roman"/>
          <w:color w:val="000000"/>
          <w:sz w:val="24"/>
          <w:szCs w:val="24"/>
        </w:rPr>
        <w:t>.</w:t>
      </w:r>
      <w:r w:rsidR="004C760A">
        <w:rPr>
          <w:rFonts w:eastAsia="Times New Roman"/>
          <w:color w:val="000000"/>
          <w:sz w:val="24"/>
          <w:szCs w:val="24"/>
        </w:rPr>
        <w:t xml:space="preserve"> </w:t>
      </w:r>
      <w:proofErr w:type="spellStart"/>
      <w:r w:rsidRPr="001116BD">
        <w:rPr>
          <w:rFonts w:eastAsia="Times New Roman"/>
          <w:color w:val="000000"/>
          <w:sz w:val="24"/>
          <w:szCs w:val="24"/>
        </w:rPr>
        <w:t>Menggunakan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kategorisasi</w:t>
      </w:r>
      <w:proofErr w:type="spellEnd"/>
      <w:r w:rsidRPr="001116BD">
        <w:rPr>
          <w:rFonts w:eastAsia="Times New Roman"/>
          <w:color w:val="000000"/>
          <w:sz w:val="24"/>
          <w:szCs w:val="24"/>
        </w:rPr>
        <w:t xml:space="preserve"> yang </w:t>
      </w:r>
      <w:proofErr w:type="spellStart"/>
      <w:r w:rsidRPr="001116BD">
        <w:rPr>
          <w:rFonts w:eastAsia="Times New Roman"/>
          <w:color w:val="000000"/>
          <w:sz w:val="24"/>
          <w:szCs w:val="24"/>
        </w:rPr>
        <w:t>telah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sebelumnya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setelah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dilakukan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terhadapp</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jawaban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responden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data </w:t>
      </w:r>
      <w:proofErr w:type="spellStart"/>
      <w:r w:rsidRPr="001116BD">
        <w:rPr>
          <w:rFonts w:eastAsia="Times New Roman"/>
          <w:color w:val="000000"/>
          <w:sz w:val="24"/>
          <w:szCs w:val="24"/>
        </w:rPr>
        <w:t>bahwa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tingkatan</w:t>
      </w:r>
      <w:proofErr w:type="spellEnd"/>
      <w:r w:rsidRPr="001116BD">
        <w:rPr>
          <w:rFonts w:eastAsia="Times New Roman"/>
          <w:color w:val="000000"/>
          <w:sz w:val="24"/>
          <w:szCs w:val="24"/>
        </w:rPr>
        <w:t xml:space="preserve"> Career Decision Self Efficacy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tingkat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akhir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lastRenderedPageBreak/>
        <w:t>departemen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Manajemen</w:t>
      </w:r>
      <w:proofErr w:type="spellEnd"/>
      <w:r w:rsidRPr="001116BD">
        <w:rPr>
          <w:rFonts w:eastAsia="Times New Roman"/>
          <w:color w:val="000000"/>
          <w:sz w:val="24"/>
          <w:szCs w:val="24"/>
        </w:rPr>
        <w:t xml:space="preserve"> FEB UNP </w:t>
      </w:r>
      <w:proofErr w:type="spellStart"/>
      <w:r w:rsidRPr="001116BD">
        <w:rPr>
          <w:rFonts w:eastAsia="Times New Roman"/>
          <w:color w:val="000000"/>
          <w:sz w:val="24"/>
          <w:szCs w:val="24"/>
        </w:rPr>
        <w:t>tergolong</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padang</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tingkatan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sedang</w:t>
      </w:r>
      <w:proofErr w:type="spellEnd"/>
      <w:r w:rsidRPr="001116BD">
        <w:rPr>
          <w:rFonts w:eastAsia="Times New Roman"/>
          <w:color w:val="000000"/>
          <w:sz w:val="24"/>
          <w:szCs w:val="24"/>
        </w:rPr>
        <w:t xml:space="preserve"> dan </w:t>
      </w:r>
      <w:proofErr w:type="spellStart"/>
      <w:r w:rsidRPr="001116BD">
        <w:rPr>
          <w:rFonts w:eastAsia="Times New Roman"/>
          <w:color w:val="000000"/>
          <w:sz w:val="24"/>
          <w:szCs w:val="24"/>
        </w:rPr>
        <w:t>tinggi</w:t>
      </w:r>
      <w:proofErr w:type="spellEnd"/>
      <w:r w:rsidRPr="001116BD">
        <w:rPr>
          <w:rFonts w:eastAsia="Times New Roman"/>
          <w:color w:val="000000"/>
          <w:sz w:val="24"/>
          <w:szCs w:val="24"/>
        </w:rPr>
        <w:t xml:space="preserve">. Tidak </w:t>
      </w:r>
      <w:proofErr w:type="spellStart"/>
      <w:r w:rsidRPr="001116BD">
        <w:rPr>
          <w:rFonts w:eastAsia="Times New Roman"/>
          <w:color w:val="000000"/>
          <w:sz w:val="24"/>
          <w:szCs w:val="24"/>
        </w:rPr>
        <w:t>ada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yang </w:t>
      </w:r>
      <w:proofErr w:type="spellStart"/>
      <w:r w:rsidRPr="001116BD">
        <w:rPr>
          <w:rFonts w:eastAsia="Times New Roman"/>
          <w:color w:val="000000"/>
          <w:sz w:val="24"/>
          <w:szCs w:val="24"/>
        </w:rPr>
        <w:t>tergolong</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kepemilikian</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tingkatan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rendah</w:t>
      </w:r>
      <w:proofErr w:type="spellEnd"/>
      <w:r w:rsidRPr="001116BD">
        <w:rPr>
          <w:rFonts w:eastAsia="Times New Roman"/>
          <w:color w:val="000000"/>
          <w:sz w:val="24"/>
          <w:szCs w:val="24"/>
        </w:rPr>
        <w:t xml:space="preserve">. Hal </w:t>
      </w:r>
      <w:proofErr w:type="spellStart"/>
      <w:r w:rsidRPr="001116BD">
        <w:rPr>
          <w:rFonts w:eastAsia="Times New Roman"/>
          <w:color w:val="000000"/>
          <w:sz w:val="24"/>
          <w:szCs w:val="24"/>
        </w:rPr>
        <w:t>ini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dapat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dilihat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dari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tabel</w:t>
      </w:r>
      <w:proofErr w:type="spellEnd"/>
      <w:r w:rsidRPr="001116BD">
        <w:rPr>
          <w:rFonts w:eastAsia="Times New Roman"/>
          <w:color w:val="000000"/>
          <w:sz w:val="24"/>
          <w:szCs w:val="24"/>
        </w:rPr>
        <w:t xml:space="preserve"> 2 </w:t>
      </w:r>
      <w:proofErr w:type="spellStart"/>
      <w:r w:rsidRPr="001116BD">
        <w:rPr>
          <w:rFonts w:eastAsia="Times New Roman"/>
          <w:color w:val="000000"/>
          <w:sz w:val="24"/>
          <w:szCs w:val="24"/>
        </w:rPr>
        <w:t>deskriptif</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statistik</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dari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kategorisasi</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berikut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ini</w:t>
      </w:r>
      <w:proofErr w:type="spellEnd"/>
      <w:r w:rsidRPr="001116BD">
        <w:rPr>
          <w:rFonts w:eastAsia="Times New Roman"/>
          <w:color w:val="000000"/>
          <w:sz w:val="24"/>
          <w:szCs w:val="24"/>
        </w:rPr>
        <w:t>:</w:t>
      </w:r>
    </w:p>
    <w:p w14:paraId="410D9AD2" w14:textId="77777777" w:rsidR="004C760A" w:rsidRPr="001116BD" w:rsidRDefault="004C760A" w:rsidP="004C760A">
      <w:pPr>
        <w:spacing w:line="276" w:lineRule="auto"/>
        <w:ind w:firstLine="720"/>
        <w:jc w:val="both"/>
        <w:rPr>
          <w:rFonts w:eastAsia="Times New Roman"/>
          <w:color w:val="000000"/>
          <w:sz w:val="24"/>
          <w:szCs w:val="24"/>
        </w:rPr>
      </w:pPr>
    </w:p>
    <w:p w14:paraId="6EB4B67D" w14:textId="5A366658" w:rsidR="00A856D4" w:rsidRDefault="001116BD" w:rsidP="004C760A">
      <w:pPr>
        <w:spacing w:line="276" w:lineRule="auto"/>
        <w:rPr>
          <w:rFonts w:eastAsia="Times New Roman"/>
          <w:color w:val="000000"/>
          <w:sz w:val="24"/>
          <w:szCs w:val="24"/>
        </w:rPr>
      </w:pPr>
      <w:r w:rsidRPr="001116BD">
        <w:rPr>
          <w:rFonts w:eastAsia="Times New Roman"/>
          <w:color w:val="000000"/>
          <w:sz w:val="24"/>
          <w:szCs w:val="24"/>
        </w:rPr>
        <w:t xml:space="preserve">Tabel 2. </w:t>
      </w:r>
      <w:proofErr w:type="spellStart"/>
      <w:r w:rsidRPr="001116BD">
        <w:rPr>
          <w:rFonts w:eastAsia="Times New Roman"/>
          <w:color w:val="000000"/>
          <w:sz w:val="24"/>
          <w:szCs w:val="24"/>
        </w:rPr>
        <w:t>Kategorisasi</w:t>
      </w:r>
      <w:proofErr w:type="spellEnd"/>
      <w:r w:rsidRPr="001116BD">
        <w:rPr>
          <w:rFonts w:eastAsia="Times New Roman"/>
          <w:color w:val="000000"/>
          <w:sz w:val="24"/>
          <w:szCs w:val="24"/>
        </w:rPr>
        <w:t xml:space="preserve"> CDSE dan </w:t>
      </w:r>
      <w:proofErr w:type="spellStart"/>
      <w:r w:rsidRPr="001116BD">
        <w:rPr>
          <w:rFonts w:eastAsia="Times New Roman"/>
          <w:color w:val="000000"/>
          <w:sz w:val="24"/>
          <w:szCs w:val="24"/>
        </w:rPr>
        <w:t>frekuensinya</w:t>
      </w:r>
      <w:proofErr w:type="spellEnd"/>
    </w:p>
    <w:tbl>
      <w:tblPr>
        <w:tblW w:w="6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934"/>
        <w:gridCol w:w="1147"/>
        <w:gridCol w:w="1009"/>
        <w:gridCol w:w="1376"/>
        <w:gridCol w:w="1468"/>
      </w:tblGrid>
      <w:tr w:rsidR="001116BD" w:rsidRPr="009D3351" w14:paraId="43D25BA0" w14:textId="77777777" w:rsidTr="00E91653">
        <w:trPr>
          <w:cantSplit/>
          <w:jc w:val="center"/>
        </w:trPr>
        <w:tc>
          <w:tcPr>
            <w:tcW w:w="1669" w:type="dxa"/>
            <w:gridSpan w:val="2"/>
            <w:shd w:val="clear" w:color="auto" w:fill="FFFFFF"/>
          </w:tcPr>
          <w:p w14:paraId="2B1400AD" w14:textId="77777777" w:rsidR="001116BD" w:rsidRPr="009D3351" w:rsidRDefault="001116BD" w:rsidP="00E91653">
            <w:pPr>
              <w:pStyle w:val="NoSpacing"/>
            </w:pPr>
          </w:p>
        </w:tc>
        <w:tc>
          <w:tcPr>
            <w:tcW w:w="1147" w:type="dxa"/>
            <w:shd w:val="clear" w:color="auto" w:fill="FFFFFF"/>
          </w:tcPr>
          <w:p w14:paraId="396AB5AE" w14:textId="77777777" w:rsidR="001116BD" w:rsidRPr="009D3351" w:rsidRDefault="001116BD" w:rsidP="00E91653">
            <w:pPr>
              <w:pStyle w:val="NoSpacing"/>
            </w:pPr>
            <w:r w:rsidRPr="009D3351">
              <w:t>Frequency</w:t>
            </w:r>
          </w:p>
        </w:tc>
        <w:tc>
          <w:tcPr>
            <w:tcW w:w="1009" w:type="dxa"/>
            <w:shd w:val="clear" w:color="auto" w:fill="FFFFFF"/>
          </w:tcPr>
          <w:p w14:paraId="4DC89CF7" w14:textId="77777777" w:rsidR="001116BD" w:rsidRPr="009D3351" w:rsidRDefault="001116BD" w:rsidP="00E91653">
            <w:pPr>
              <w:pStyle w:val="NoSpacing"/>
            </w:pPr>
            <w:r w:rsidRPr="009D3351">
              <w:t>Percent</w:t>
            </w:r>
          </w:p>
        </w:tc>
        <w:tc>
          <w:tcPr>
            <w:tcW w:w="1376" w:type="dxa"/>
            <w:shd w:val="clear" w:color="auto" w:fill="FFFFFF"/>
          </w:tcPr>
          <w:p w14:paraId="243A97E2" w14:textId="77777777" w:rsidR="001116BD" w:rsidRPr="009D3351" w:rsidRDefault="001116BD" w:rsidP="00E91653">
            <w:pPr>
              <w:pStyle w:val="NoSpacing"/>
            </w:pPr>
            <w:r w:rsidRPr="009D3351">
              <w:t>Valid Percent</w:t>
            </w:r>
          </w:p>
        </w:tc>
        <w:tc>
          <w:tcPr>
            <w:tcW w:w="1468" w:type="dxa"/>
            <w:shd w:val="clear" w:color="auto" w:fill="FFFFFF"/>
          </w:tcPr>
          <w:p w14:paraId="76E17F02" w14:textId="77777777" w:rsidR="001116BD" w:rsidRPr="009D3351" w:rsidRDefault="001116BD" w:rsidP="00E91653">
            <w:pPr>
              <w:pStyle w:val="NoSpacing"/>
            </w:pPr>
            <w:r w:rsidRPr="009D3351">
              <w:t>Cumulative Percent</w:t>
            </w:r>
          </w:p>
        </w:tc>
      </w:tr>
      <w:tr w:rsidR="001116BD" w:rsidRPr="009D3351" w14:paraId="63F44270" w14:textId="77777777" w:rsidTr="00E91653">
        <w:trPr>
          <w:cantSplit/>
          <w:jc w:val="center"/>
        </w:trPr>
        <w:tc>
          <w:tcPr>
            <w:tcW w:w="735" w:type="dxa"/>
            <w:vMerge w:val="restart"/>
            <w:shd w:val="clear" w:color="auto" w:fill="FFFFFF"/>
            <w:vAlign w:val="center"/>
          </w:tcPr>
          <w:p w14:paraId="7811D22D" w14:textId="77777777" w:rsidR="001116BD" w:rsidRPr="009D3351" w:rsidRDefault="001116BD" w:rsidP="00E91653">
            <w:pPr>
              <w:pStyle w:val="NoSpacing"/>
            </w:pPr>
            <w:r w:rsidRPr="009D3351">
              <w:t>Valid</w:t>
            </w:r>
          </w:p>
        </w:tc>
        <w:tc>
          <w:tcPr>
            <w:tcW w:w="934" w:type="dxa"/>
            <w:shd w:val="clear" w:color="auto" w:fill="FFFFFF"/>
            <w:vAlign w:val="center"/>
          </w:tcPr>
          <w:p w14:paraId="5EB90C5F" w14:textId="77777777" w:rsidR="001116BD" w:rsidRPr="009D3351" w:rsidRDefault="001116BD" w:rsidP="00E91653">
            <w:pPr>
              <w:pStyle w:val="NoSpacing"/>
            </w:pPr>
            <w:r w:rsidRPr="009D3351">
              <w:t>Sedang</w:t>
            </w:r>
          </w:p>
        </w:tc>
        <w:tc>
          <w:tcPr>
            <w:tcW w:w="1147" w:type="dxa"/>
            <w:shd w:val="clear" w:color="auto" w:fill="FFFFFF"/>
          </w:tcPr>
          <w:p w14:paraId="7C1C7472" w14:textId="77777777" w:rsidR="001116BD" w:rsidRPr="009D3351" w:rsidRDefault="001116BD" w:rsidP="00E91653">
            <w:pPr>
              <w:pStyle w:val="NoSpacing"/>
            </w:pPr>
            <w:r w:rsidRPr="009D3351">
              <w:t>27</w:t>
            </w:r>
          </w:p>
        </w:tc>
        <w:tc>
          <w:tcPr>
            <w:tcW w:w="1009" w:type="dxa"/>
            <w:shd w:val="clear" w:color="auto" w:fill="FFFFFF"/>
          </w:tcPr>
          <w:p w14:paraId="6AAC34BE" w14:textId="77777777" w:rsidR="001116BD" w:rsidRPr="009D3351" w:rsidRDefault="001116BD" w:rsidP="00E91653">
            <w:pPr>
              <w:pStyle w:val="NoSpacing"/>
            </w:pPr>
            <w:r w:rsidRPr="009D3351">
              <w:t>33.8</w:t>
            </w:r>
          </w:p>
        </w:tc>
        <w:tc>
          <w:tcPr>
            <w:tcW w:w="1376" w:type="dxa"/>
            <w:shd w:val="clear" w:color="auto" w:fill="FFFFFF"/>
          </w:tcPr>
          <w:p w14:paraId="6B705CA0" w14:textId="77777777" w:rsidR="001116BD" w:rsidRPr="009D3351" w:rsidRDefault="001116BD" w:rsidP="00E91653">
            <w:pPr>
              <w:pStyle w:val="NoSpacing"/>
            </w:pPr>
            <w:r w:rsidRPr="009D3351">
              <w:t>33.8</w:t>
            </w:r>
          </w:p>
        </w:tc>
        <w:tc>
          <w:tcPr>
            <w:tcW w:w="1468" w:type="dxa"/>
            <w:shd w:val="clear" w:color="auto" w:fill="FFFFFF"/>
          </w:tcPr>
          <w:p w14:paraId="509E4CC7" w14:textId="77777777" w:rsidR="001116BD" w:rsidRPr="009D3351" w:rsidRDefault="001116BD" w:rsidP="00E91653">
            <w:pPr>
              <w:pStyle w:val="NoSpacing"/>
            </w:pPr>
            <w:r w:rsidRPr="009D3351">
              <w:t>33.8</w:t>
            </w:r>
          </w:p>
        </w:tc>
      </w:tr>
      <w:tr w:rsidR="001116BD" w:rsidRPr="009D3351" w14:paraId="2995401E" w14:textId="77777777" w:rsidTr="00E91653">
        <w:trPr>
          <w:cantSplit/>
          <w:jc w:val="center"/>
        </w:trPr>
        <w:tc>
          <w:tcPr>
            <w:tcW w:w="735" w:type="dxa"/>
            <w:vMerge/>
            <w:shd w:val="clear" w:color="auto" w:fill="FFFFFF"/>
            <w:vAlign w:val="center"/>
          </w:tcPr>
          <w:p w14:paraId="2CA59BDB" w14:textId="77777777" w:rsidR="001116BD" w:rsidRPr="009D3351" w:rsidRDefault="001116BD" w:rsidP="00E91653">
            <w:pPr>
              <w:pStyle w:val="NoSpacing"/>
            </w:pPr>
          </w:p>
        </w:tc>
        <w:tc>
          <w:tcPr>
            <w:tcW w:w="934" w:type="dxa"/>
            <w:shd w:val="clear" w:color="auto" w:fill="FFFFFF"/>
            <w:vAlign w:val="center"/>
          </w:tcPr>
          <w:p w14:paraId="6858D9E0" w14:textId="77777777" w:rsidR="001116BD" w:rsidRPr="009D3351" w:rsidRDefault="001116BD" w:rsidP="00E91653">
            <w:pPr>
              <w:pStyle w:val="NoSpacing"/>
            </w:pPr>
            <w:r w:rsidRPr="009D3351">
              <w:t>Tinggi</w:t>
            </w:r>
          </w:p>
        </w:tc>
        <w:tc>
          <w:tcPr>
            <w:tcW w:w="1147" w:type="dxa"/>
            <w:shd w:val="clear" w:color="auto" w:fill="FFFFFF"/>
          </w:tcPr>
          <w:p w14:paraId="33AB64DB" w14:textId="77777777" w:rsidR="001116BD" w:rsidRPr="009D3351" w:rsidRDefault="001116BD" w:rsidP="00E91653">
            <w:pPr>
              <w:pStyle w:val="NoSpacing"/>
            </w:pPr>
            <w:r w:rsidRPr="009D3351">
              <w:t>53</w:t>
            </w:r>
          </w:p>
        </w:tc>
        <w:tc>
          <w:tcPr>
            <w:tcW w:w="1009" w:type="dxa"/>
            <w:shd w:val="clear" w:color="auto" w:fill="FFFFFF"/>
          </w:tcPr>
          <w:p w14:paraId="5148F069" w14:textId="77777777" w:rsidR="001116BD" w:rsidRPr="009D3351" w:rsidRDefault="001116BD" w:rsidP="00E91653">
            <w:pPr>
              <w:pStyle w:val="NoSpacing"/>
            </w:pPr>
            <w:r w:rsidRPr="009D3351">
              <w:t>66.3</w:t>
            </w:r>
          </w:p>
        </w:tc>
        <w:tc>
          <w:tcPr>
            <w:tcW w:w="1376" w:type="dxa"/>
            <w:shd w:val="clear" w:color="auto" w:fill="FFFFFF"/>
          </w:tcPr>
          <w:p w14:paraId="763BD797" w14:textId="77777777" w:rsidR="001116BD" w:rsidRPr="009D3351" w:rsidRDefault="001116BD" w:rsidP="00E91653">
            <w:pPr>
              <w:pStyle w:val="NoSpacing"/>
            </w:pPr>
            <w:r w:rsidRPr="009D3351">
              <w:t>66.3</w:t>
            </w:r>
          </w:p>
        </w:tc>
        <w:tc>
          <w:tcPr>
            <w:tcW w:w="1468" w:type="dxa"/>
            <w:shd w:val="clear" w:color="auto" w:fill="FFFFFF"/>
          </w:tcPr>
          <w:p w14:paraId="70CAA7D3" w14:textId="77777777" w:rsidR="001116BD" w:rsidRPr="009D3351" w:rsidRDefault="001116BD" w:rsidP="00E91653">
            <w:pPr>
              <w:pStyle w:val="NoSpacing"/>
            </w:pPr>
            <w:r w:rsidRPr="009D3351">
              <w:t>100.0</w:t>
            </w:r>
          </w:p>
        </w:tc>
      </w:tr>
      <w:tr w:rsidR="001116BD" w:rsidRPr="009D3351" w14:paraId="329BA165" w14:textId="77777777" w:rsidTr="00E91653">
        <w:trPr>
          <w:cantSplit/>
          <w:jc w:val="center"/>
        </w:trPr>
        <w:tc>
          <w:tcPr>
            <w:tcW w:w="735" w:type="dxa"/>
            <w:vMerge/>
            <w:shd w:val="clear" w:color="auto" w:fill="FFFFFF"/>
            <w:vAlign w:val="center"/>
          </w:tcPr>
          <w:p w14:paraId="5DC9791E" w14:textId="77777777" w:rsidR="001116BD" w:rsidRPr="009D3351" w:rsidRDefault="001116BD" w:rsidP="00E91653">
            <w:pPr>
              <w:pStyle w:val="NoSpacing"/>
            </w:pPr>
          </w:p>
        </w:tc>
        <w:tc>
          <w:tcPr>
            <w:tcW w:w="934" w:type="dxa"/>
            <w:shd w:val="clear" w:color="auto" w:fill="FFFFFF"/>
            <w:vAlign w:val="center"/>
          </w:tcPr>
          <w:p w14:paraId="153852E9" w14:textId="77777777" w:rsidR="001116BD" w:rsidRPr="009D3351" w:rsidRDefault="001116BD" w:rsidP="00E91653">
            <w:pPr>
              <w:pStyle w:val="NoSpacing"/>
            </w:pPr>
            <w:r w:rsidRPr="009D3351">
              <w:t>Total</w:t>
            </w:r>
          </w:p>
        </w:tc>
        <w:tc>
          <w:tcPr>
            <w:tcW w:w="1147" w:type="dxa"/>
            <w:shd w:val="clear" w:color="auto" w:fill="FFFFFF"/>
          </w:tcPr>
          <w:p w14:paraId="2CD17469" w14:textId="77777777" w:rsidR="001116BD" w:rsidRPr="009D3351" w:rsidRDefault="001116BD" w:rsidP="00E91653">
            <w:pPr>
              <w:pStyle w:val="NoSpacing"/>
            </w:pPr>
            <w:r w:rsidRPr="009D3351">
              <w:t>80</w:t>
            </w:r>
          </w:p>
        </w:tc>
        <w:tc>
          <w:tcPr>
            <w:tcW w:w="1009" w:type="dxa"/>
            <w:shd w:val="clear" w:color="auto" w:fill="FFFFFF"/>
          </w:tcPr>
          <w:p w14:paraId="7A6BA9B9" w14:textId="77777777" w:rsidR="001116BD" w:rsidRPr="009D3351" w:rsidRDefault="001116BD" w:rsidP="00E91653">
            <w:pPr>
              <w:pStyle w:val="NoSpacing"/>
            </w:pPr>
            <w:r w:rsidRPr="009D3351">
              <w:t>100.0</w:t>
            </w:r>
          </w:p>
        </w:tc>
        <w:tc>
          <w:tcPr>
            <w:tcW w:w="1376" w:type="dxa"/>
            <w:shd w:val="clear" w:color="auto" w:fill="FFFFFF"/>
          </w:tcPr>
          <w:p w14:paraId="0F5B0649" w14:textId="77777777" w:rsidR="001116BD" w:rsidRPr="009D3351" w:rsidRDefault="001116BD" w:rsidP="00E91653">
            <w:pPr>
              <w:pStyle w:val="NoSpacing"/>
            </w:pPr>
            <w:r w:rsidRPr="009D3351">
              <w:t>100.0</w:t>
            </w:r>
          </w:p>
        </w:tc>
        <w:tc>
          <w:tcPr>
            <w:tcW w:w="1468" w:type="dxa"/>
            <w:shd w:val="clear" w:color="auto" w:fill="FFFFFF"/>
          </w:tcPr>
          <w:p w14:paraId="320CDD89" w14:textId="77777777" w:rsidR="001116BD" w:rsidRPr="009D3351" w:rsidRDefault="001116BD" w:rsidP="00E91653">
            <w:pPr>
              <w:pStyle w:val="NoSpacing"/>
            </w:pPr>
          </w:p>
        </w:tc>
      </w:tr>
    </w:tbl>
    <w:p w14:paraId="126F9AE5" w14:textId="77777777" w:rsidR="004C760A" w:rsidRDefault="004C760A" w:rsidP="001116BD">
      <w:pPr>
        <w:spacing w:line="276" w:lineRule="auto"/>
        <w:jc w:val="both"/>
        <w:rPr>
          <w:rFonts w:eastAsia="Times New Roman"/>
          <w:color w:val="000000"/>
          <w:sz w:val="24"/>
          <w:szCs w:val="24"/>
        </w:rPr>
      </w:pPr>
    </w:p>
    <w:p w14:paraId="66302842" w14:textId="41F94241" w:rsidR="001116BD" w:rsidRPr="001116BD" w:rsidRDefault="001116BD" w:rsidP="004C760A">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Berdasarkan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tabel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tersebut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informasi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bahwa</w:t>
      </w:r>
      <w:proofErr w:type="spellEnd"/>
      <w:r w:rsidRPr="001116BD">
        <w:rPr>
          <w:rFonts w:eastAsia="Times New Roman"/>
          <w:color w:val="000000"/>
          <w:sz w:val="24"/>
          <w:szCs w:val="24"/>
        </w:rPr>
        <w:t xml:space="preserve"> 27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memiliki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tingkatan</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sedang</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sedangkan</w:t>
      </w:r>
      <w:proofErr w:type="spellEnd"/>
      <w:r w:rsidRPr="001116BD">
        <w:rPr>
          <w:rFonts w:eastAsia="Times New Roman"/>
          <w:color w:val="000000"/>
          <w:sz w:val="24"/>
          <w:szCs w:val="24"/>
        </w:rPr>
        <w:t xml:space="preserve"> 53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memiliki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tingkat</w:t>
      </w:r>
      <w:proofErr w:type="spellEnd"/>
      <w:r w:rsidRPr="001116BD">
        <w:rPr>
          <w:rFonts w:eastAsia="Times New Roman"/>
          <w:color w:val="000000"/>
          <w:sz w:val="24"/>
          <w:szCs w:val="24"/>
        </w:rPr>
        <w:t xml:space="preserve"> CDSE yang </w:t>
      </w:r>
      <w:proofErr w:type="spellStart"/>
      <w:r w:rsidRPr="001116BD">
        <w:rPr>
          <w:rFonts w:eastAsia="Times New Roman"/>
          <w:color w:val="000000"/>
          <w:sz w:val="24"/>
          <w:szCs w:val="24"/>
        </w:rPr>
        <w:t>tinggi</w:t>
      </w:r>
      <w:proofErr w:type="spellEnd"/>
      <w:r w:rsidRPr="001116BD">
        <w:rPr>
          <w:rFonts w:eastAsia="Times New Roman"/>
          <w:color w:val="000000"/>
          <w:sz w:val="24"/>
          <w:szCs w:val="24"/>
        </w:rPr>
        <w:t xml:space="preserve">. Ini </w:t>
      </w:r>
      <w:proofErr w:type="spellStart"/>
      <w:r w:rsidRPr="001116BD">
        <w:rPr>
          <w:rFonts w:eastAsia="Times New Roman"/>
          <w:color w:val="000000"/>
          <w:sz w:val="24"/>
          <w:szCs w:val="24"/>
        </w:rPr>
        <w:t>berarti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tingkat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akhir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jurusan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manajemen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memiliki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kemampuan</w:t>
      </w:r>
      <w:proofErr w:type="spellEnd"/>
      <w:r w:rsidRPr="001116BD">
        <w:rPr>
          <w:rFonts w:eastAsia="Times New Roman"/>
          <w:color w:val="000000"/>
          <w:sz w:val="24"/>
          <w:szCs w:val="24"/>
        </w:rPr>
        <w:t xml:space="preserve"> dan </w:t>
      </w:r>
      <w:proofErr w:type="spellStart"/>
      <w:r w:rsidRPr="001116BD">
        <w:rPr>
          <w:rFonts w:eastAsia="Times New Roman"/>
          <w:color w:val="000000"/>
          <w:sz w:val="24"/>
          <w:szCs w:val="24"/>
        </w:rPr>
        <w:t>kepercayaan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diri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dalam</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mengambil</w:t>
      </w:r>
      <w:proofErr w:type="spellEnd"/>
      <w:r w:rsidRPr="001116BD">
        <w:rPr>
          <w:rFonts w:eastAsia="Times New Roman"/>
          <w:color w:val="000000"/>
          <w:sz w:val="24"/>
          <w:szCs w:val="24"/>
        </w:rPr>
        <w:t xml:space="preserve"> Keputusan </w:t>
      </w:r>
      <w:proofErr w:type="spellStart"/>
      <w:r w:rsidRPr="001116BD">
        <w:rPr>
          <w:rFonts w:eastAsia="Times New Roman"/>
          <w:color w:val="000000"/>
          <w:sz w:val="24"/>
          <w:szCs w:val="24"/>
        </w:rPr>
        <w:t>terhadap</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karir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mereka</w:t>
      </w:r>
      <w:proofErr w:type="spellEnd"/>
      <w:r w:rsidRPr="001116BD">
        <w:rPr>
          <w:rFonts w:eastAsia="Times New Roman"/>
          <w:color w:val="000000"/>
          <w:sz w:val="24"/>
          <w:szCs w:val="24"/>
        </w:rPr>
        <w:t>.</w:t>
      </w:r>
    </w:p>
    <w:p w14:paraId="60856390" w14:textId="77777777" w:rsidR="001116BD" w:rsidRDefault="001116BD" w:rsidP="004C760A">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Selanjutnya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dilakukan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tabulasi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silang</w:t>
      </w:r>
      <w:proofErr w:type="spellEnd"/>
      <w:r w:rsidRPr="001116BD">
        <w:rPr>
          <w:rFonts w:eastAsia="Times New Roman"/>
          <w:color w:val="000000"/>
          <w:sz w:val="24"/>
          <w:szCs w:val="24"/>
        </w:rPr>
        <w:t xml:space="preserve"> (crosstab) </w:t>
      </w:r>
      <w:proofErr w:type="spellStart"/>
      <w:r w:rsidRPr="001116BD">
        <w:rPr>
          <w:rFonts w:eastAsia="Times New Roman"/>
          <w:color w:val="000000"/>
          <w:sz w:val="24"/>
          <w:szCs w:val="24"/>
        </w:rPr>
        <w:t>untuk</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melihat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bagaimana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keterkaitan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kondisi</w:t>
      </w:r>
      <w:proofErr w:type="spellEnd"/>
      <w:r w:rsidRPr="001116BD">
        <w:rPr>
          <w:rFonts w:eastAsia="Times New Roman"/>
          <w:color w:val="000000"/>
          <w:sz w:val="24"/>
          <w:szCs w:val="24"/>
        </w:rPr>
        <w:t xml:space="preserve"> CDSE yang </w:t>
      </w:r>
      <w:proofErr w:type="spellStart"/>
      <w:r w:rsidRPr="001116BD">
        <w:rPr>
          <w:rFonts w:eastAsia="Times New Roman"/>
          <w:color w:val="000000"/>
          <w:sz w:val="24"/>
          <w:szCs w:val="24"/>
        </w:rPr>
        <w:t>dimiliki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beberapa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informasi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pribadi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atau</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latar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belakang</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mereka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tabulasi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silang</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dilakukan</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indikator</w:t>
      </w:r>
      <w:proofErr w:type="spellEnd"/>
      <w:r w:rsidRPr="001116BD">
        <w:rPr>
          <w:rFonts w:eastAsia="Times New Roman"/>
          <w:color w:val="000000"/>
          <w:sz w:val="24"/>
          <w:szCs w:val="24"/>
        </w:rPr>
        <w:t xml:space="preserve"> gender / </w:t>
      </w:r>
      <w:proofErr w:type="spellStart"/>
      <w:r w:rsidRPr="001116BD">
        <w:rPr>
          <w:rFonts w:eastAsia="Times New Roman"/>
          <w:color w:val="000000"/>
          <w:sz w:val="24"/>
          <w:szCs w:val="24"/>
        </w:rPr>
        <w:t>jenis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kelamin</w:t>
      </w:r>
      <w:proofErr w:type="spellEnd"/>
      <w:r w:rsidRPr="001116BD">
        <w:rPr>
          <w:rFonts w:eastAsia="Times New Roman"/>
          <w:color w:val="000000"/>
          <w:sz w:val="24"/>
          <w:szCs w:val="24"/>
        </w:rPr>
        <w:t xml:space="preserve">, Angkatan di </w:t>
      </w:r>
      <w:proofErr w:type="spellStart"/>
      <w:r w:rsidRPr="001116BD">
        <w:rPr>
          <w:rFonts w:eastAsia="Times New Roman"/>
          <w:color w:val="000000"/>
          <w:sz w:val="24"/>
          <w:szCs w:val="24"/>
        </w:rPr>
        <w:t>perkuliahan</w:t>
      </w:r>
      <w:proofErr w:type="spellEnd"/>
      <w:r w:rsidRPr="001116BD">
        <w:rPr>
          <w:rFonts w:eastAsia="Times New Roman"/>
          <w:color w:val="000000"/>
          <w:sz w:val="24"/>
          <w:szCs w:val="24"/>
        </w:rPr>
        <w:t xml:space="preserve">, dan status </w:t>
      </w:r>
      <w:proofErr w:type="spellStart"/>
      <w:r w:rsidRPr="001116BD">
        <w:rPr>
          <w:rFonts w:eastAsia="Times New Roman"/>
          <w:color w:val="000000"/>
          <w:sz w:val="24"/>
          <w:szCs w:val="24"/>
        </w:rPr>
        <w:t>sekolah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asal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Berikut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ini</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tabel</w:t>
      </w:r>
      <w:proofErr w:type="spellEnd"/>
      <w:r w:rsidRPr="001116BD">
        <w:rPr>
          <w:rFonts w:eastAsia="Times New Roman"/>
          <w:color w:val="000000"/>
          <w:sz w:val="24"/>
          <w:szCs w:val="24"/>
        </w:rPr>
        <w:t xml:space="preserve"> 3 </w:t>
      </w:r>
      <w:proofErr w:type="spellStart"/>
      <w:r w:rsidRPr="001116BD">
        <w:rPr>
          <w:rFonts w:eastAsia="Times New Roman"/>
          <w:color w:val="000000"/>
          <w:sz w:val="24"/>
          <w:szCs w:val="24"/>
        </w:rPr>
        <w:t>adalah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hasil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crosstab </w:t>
      </w:r>
      <w:proofErr w:type="spellStart"/>
      <w:r w:rsidRPr="001116BD">
        <w:rPr>
          <w:rFonts w:eastAsia="Times New Roman"/>
          <w:color w:val="000000"/>
          <w:sz w:val="24"/>
          <w:szCs w:val="24"/>
        </w:rPr>
        <w:t>antara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Kategori</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gender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w:t>
      </w:r>
    </w:p>
    <w:p w14:paraId="3E04832D" w14:textId="77777777" w:rsidR="004C760A" w:rsidRPr="001116BD" w:rsidRDefault="004C760A" w:rsidP="004C760A">
      <w:pPr>
        <w:spacing w:line="276" w:lineRule="auto"/>
        <w:ind w:firstLine="720"/>
        <w:jc w:val="both"/>
        <w:rPr>
          <w:rFonts w:eastAsia="Times New Roman"/>
          <w:color w:val="000000"/>
          <w:sz w:val="24"/>
          <w:szCs w:val="24"/>
        </w:rPr>
      </w:pPr>
    </w:p>
    <w:p w14:paraId="521FDAA6" w14:textId="78496CB7" w:rsidR="001116BD" w:rsidRDefault="001116BD" w:rsidP="004C760A">
      <w:pPr>
        <w:spacing w:line="276" w:lineRule="auto"/>
        <w:rPr>
          <w:rFonts w:eastAsia="Times New Roman"/>
          <w:color w:val="000000"/>
          <w:sz w:val="24"/>
          <w:szCs w:val="24"/>
        </w:rPr>
      </w:pPr>
      <w:r w:rsidRPr="001116BD">
        <w:rPr>
          <w:rFonts w:eastAsia="Times New Roman"/>
          <w:color w:val="000000"/>
          <w:sz w:val="24"/>
          <w:szCs w:val="24"/>
        </w:rPr>
        <w:t xml:space="preserve">Tabel 3.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crosstab </w:t>
      </w:r>
      <w:proofErr w:type="spellStart"/>
      <w:r w:rsidRPr="001116BD">
        <w:rPr>
          <w:rFonts w:eastAsia="Times New Roman"/>
          <w:color w:val="000000"/>
          <w:sz w:val="24"/>
          <w:szCs w:val="24"/>
        </w:rPr>
        <w:t>antara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Kategori</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gender</w:t>
      </w:r>
    </w:p>
    <w:tbl>
      <w:tblPr>
        <w:tblW w:w="7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3"/>
        <w:gridCol w:w="1270"/>
        <w:gridCol w:w="2356"/>
        <w:gridCol w:w="994"/>
        <w:gridCol w:w="994"/>
        <w:gridCol w:w="994"/>
      </w:tblGrid>
      <w:tr w:rsidR="001116BD" w:rsidRPr="00051BBE" w14:paraId="2C2DF481" w14:textId="77777777" w:rsidTr="00E91653">
        <w:trPr>
          <w:cantSplit/>
          <w:jc w:val="center"/>
        </w:trPr>
        <w:tc>
          <w:tcPr>
            <w:tcW w:w="4529" w:type="dxa"/>
            <w:gridSpan w:val="3"/>
            <w:vMerge w:val="restart"/>
            <w:shd w:val="clear" w:color="auto" w:fill="FFFFFF"/>
          </w:tcPr>
          <w:p w14:paraId="2FD4142F" w14:textId="77777777" w:rsidR="001116BD" w:rsidRPr="00051BBE" w:rsidRDefault="001116BD" w:rsidP="00E91653">
            <w:pPr>
              <w:pStyle w:val="NoSpacing"/>
            </w:pPr>
          </w:p>
        </w:tc>
        <w:tc>
          <w:tcPr>
            <w:tcW w:w="1988" w:type="dxa"/>
            <w:gridSpan w:val="2"/>
            <w:shd w:val="clear" w:color="auto" w:fill="FFFFFF"/>
          </w:tcPr>
          <w:p w14:paraId="7617264A" w14:textId="77777777" w:rsidR="001116BD" w:rsidRPr="00051BBE" w:rsidRDefault="001116BD" w:rsidP="00E91653">
            <w:pPr>
              <w:pStyle w:val="NoSpacing"/>
            </w:pPr>
            <w:proofErr w:type="spellStart"/>
            <w:r w:rsidRPr="00051BBE">
              <w:t>Kategori_CDSE</w:t>
            </w:r>
            <w:proofErr w:type="spellEnd"/>
          </w:p>
        </w:tc>
        <w:tc>
          <w:tcPr>
            <w:tcW w:w="994" w:type="dxa"/>
            <w:vMerge w:val="restart"/>
            <w:shd w:val="clear" w:color="auto" w:fill="FFFFFF"/>
          </w:tcPr>
          <w:p w14:paraId="7124CF34" w14:textId="77777777" w:rsidR="001116BD" w:rsidRPr="00051BBE" w:rsidRDefault="001116BD" w:rsidP="00E91653">
            <w:pPr>
              <w:pStyle w:val="NoSpacing"/>
            </w:pPr>
            <w:r w:rsidRPr="00051BBE">
              <w:t>Total</w:t>
            </w:r>
          </w:p>
        </w:tc>
      </w:tr>
      <w:tr w:rsidR="001116BD" w:rsidRPr="00051BBE" w14:paraId="06E60881" w14:textId="77777777" w:rsidTr="00E91653">
        <w:trPr>
          <w:cantSplit/>
          <w:jc w:val="center"/>
        </w:trPr>
        <w:tc>
          <w:tcPr>
            <w:tcW w:w="4529" w:type="dxa"/>
            <w:gridSpan w:val="3"/>
            <w:vMerge/>
            <w:shd w:val="clear" w:color="auto" w:fill="FFFFFF"/>
          </w:tcPr>
          <w:p w14:paraId="7A09C104" w14:textId="77777777" w:rsidR="001116BD" w:rsidRPr="00051BBE" w:rsidRDefault="001116BD" w:rsidP="00E91653">
            <w:pPr>
              <w:pStyle w:val="NoSpacing"/>
            </w:pPr>
          </w:p>
        </w:tc>
        <w:tc>
          <w:tcPr>
            <w:tcW w:w="994" w:type="dxa"/>
            <w:shd w:val="clear" w:color="auto" w:fill="FFFFFF"/>
          </w:tcPr>
          <w:p w14:paraId="633EB395" w14:textId="77777777" w:rsidR="001116BD" w:rsidRPr="00051BBE" w:rsidRDefault="001116BD" w:rsidP="00E91653">
            <w:pPr>
              <w:pStyle w:val="NoSpacing"/>
            </w:pPr>
            <w:r w:rsidRPr="00051BBE">
              <w:t>Sedang</w:t>
            </w:r>
          </w:p>
        </w:tc>
        <w:tc>
          <w:tcPr>
            <w:tcW w:w="994" w:type="dxa"/>
            <w:shd w:val="clear" w:color="auto" w:fill="FFFFFF"/>
          </w:tcPr>
          <w:p w14:paraId="777C4227" w14:textId="77777777" w:rsidR="001116BD" w:rsidRPr="00051BBE" w:rsidRDefault="001116BD" w:rsidP="00E91653">
            <w:pPr>
              <w:pStyle w:val="NoSpacing"/>
            </w:pPr>
            <w:r w:rsidRPr="00051BBE">
              <w:t>Tinggi</w:t>
            </w:r>
          </w:p>
        </w:tc>
        <w:tc>
          <w:tcPr>
            <w:tcW w:w="994" w:type="dxa"/>
            <w:vMerge/>
            <w:shd w:val="clear" w:color="auto" w:fill="FFFFFF"/>
          </w:tcPr>
          <w:p w14:paraId="7502C900" w14:textId="77777777" w:rsidR="001116BD" w:rsidRPr="00051BBE" w:rsidRDefault="001116BD" w:rsidP="00E91653">
            <w:pPr>
              <w:pStyle w:val="NoSpacing"/>
            </w:pPr>
          </w:p>
        </w:tc>
      </w:tr>
      <w:tr w:rsidR="001116BD" w:rsidRPr="00051BBE" w14:paraId="397C6FA5" w14:textId="77777777" w:rsidTr="00E91653">
        <w:trPr>
          <w:cantSplit/>
          <w:jc w:val="center"/>
        </w:trPr>
        <w:tc>
          <w:tcPr>
            <w:tcW w:w="903" w:type="dxa"/>
            <w:vMerge w:val="restart"/>
            <w:shd w:val="clear" w:color="auto" w:fill="FFFFFF"/>
            <w:vAlign w:val="center"/>
          </w:tcPr>
          <w:p w14:paraId="41E0E7F2" w14:textId="77777777" w:rsidR="001116BD" w:rsidRPr="00051BBE" w:rsidRDefault="001116BD" w:rsidP="00E91653">
            <w:pPr>
              <w:pStyle w:val="NoSpacing"/>
            </w:pPr>
            <w:r w:rsidRPr="00051BBE">
              <w:t>Gender</w:t>
            </w:r>
          </w:p>
        </w:tc>
        <w:tc>
          <w:tcPr>
            <w:tcW w:w="1270" w:type="dxa"/>
            <w:vMerge w:val="restart"/>
            <w:shd w:val="clear" w:color="auto" w:fill="FFFFFF"/>
            <w:vAlign w:val="center"/>
          </w:tcPr>
          <w:p w14:paraId="6C2F19C2" w14:textId="77777777" w:rsidR="001116BD" w:rsidRPr="00051BBE" w:rsidRDefault="001116BD" w:rsidP="00E91653">
            <w:pPr>
              <w:pStyle w:val="NoSpacing"/>
            </w:pPr>
            <w:r w:rsidRPr="00051BBE">
              <w:t xml:space="preserve">Laki - </w:t>
            </w:r>
            <w:proofErr w:type="spellStart"/>
            <w:r w:rsidRPr="00051BBE">
              <w:t>laki</w:t>
            </w:r>
            <w:proofErr w:type="spellEnd"/>
          </w:p>
        </w:tc>
        <w:tc>
          <w:tcPr>
            <w:tcW w:w="2356" w:type="dxa"/>
            <w:shd w:val="clear" w:color="auto" w:fill="FFFFFF"/>
            <w:vAlign w:val="center"/>
          </w:tcPr>
          <w:p w14:paraId="65FC286D" w14:textId="77777777" w:rsidR="001116BD" w:rsidRPr="00051BBE" w:rsidRDefault="001116BD" w:rsidP="00E91653">
            <w:pPr>
              <w:pStyle w:val="NoSpacing"/>
            </w:pPr>
            <w:r w:rsidRPr="00051BBE">
              <w:t>Count</w:t>
            </w:r>
          </w:p>
        </w:tc>
        <w:tc>
          <w:tcPr>
            <w:tcW w:w="994" w:type="dxa"/>
            <w:shd w:val="clear" w:color="auto" w:fill="FFFFFF"/>
          </w:tcPr>
          <w:p w14:paraId="15A7CEAB" w14:textId="77777777" w:rsidR="001116BD" w:rsidRPr="00051BBE" w:rsidRDefault="001116BD" w:rsidP="00E91653">
            <w:pPr>
              <w:pStyle w:val="NoSpacing"/>
            </w:pPr>
            <w:r w:rsidRPr="00051BBE">
              <w:t>7</w:t>
            </w:r>
          </w:p>
        </w:tc>
        <w:tc>
          <w:tcPr>
            <w:tcW w:w="994" w:type="dxa"/>
            <w:shd w:val="clear" w:color="auto" w:fill="FFFFFF"/>
          </w:tcPr>
          <w:p w14:paraId="61B02D44" w14:textId="77777777" w:rsidR="001116BD" w:rsidRPr="00051BBE" w:rsidRDefault="001116BD" w:rsidP="00E91653">
            <w:pPr>
              <w:pStyle w:val="NoSpacing"/>
            </w:pPr>
            <w:r w:rsidRPr="00051BBE">
              <w:t>20</w:t>
            </w:r>
          </w:p>
        </w:tc>
        <w:tc>
          <w:tcPr>
            <w:tcW w:w="994" w:type="dxa"/>
            <w:shd w:val="clear" w:color="auto" w:fill="FFFFFF"/>
          </w:tcPr>
          <w:p w14:paraId="3EC57DEB" w14:textId="77777777" w:rsidR="001116BD" w:rsidRPr="00051BBE" w:rsidRDefault="001116BD" w:rsidP="00E91653">
            <w:pPr>
              <w:pStyle w:val="NoSpacing"/>
            </w:pPr>
            <w:r w:rsidRPr="00051BBE">
              <w:t>27</w:t>
            </w:r>
          </w:p>
        </w:tc>
      </w:tr>
      <w:tr w:rsidR="001116BD" w:rsidRPr="00051BBE" w14:paraId="643D7F8C" w14:textId="77777777" w:rsidTr="00E91653">
        <w:trPr>
          <w:cantSplit/>
          <w:jc w:val="center"/>
        </w:trPr>
        <w:tc>
          <w:tcPr>
            <w:tcW w:w="903" w:type="dxa"/>
            <w:vMerge/>
            <w:shd w:val="clear" w:color="auto" w:fill="FFFFFF"/>
            <w:vAlign w:val="center"/>
          </w:tcPr>
          <w:p w14:paraId="75D3ED85" w14:textId="77777777" w:rsidR="001116BD" w:rsidRPr="00051BBE" w:rsidRDefault="001116BD" w:rsidP="00E91653">
            <w:pPr>
              <w:pStyle w:val="NoSpacing"/>
            </w:pPr>
          </w:p>
        </w:tc>
        <w:tc>
          <w:tcPr>
            <w:tcW w:w="1270" w:type="dxa"/>
            <w:vMerge/>
            <w:shd w:val="clear" w:color="auto" w:fill="FFFFFF"/>
            <w:vAlign w:val="center"/>
          </w:tcPr>
          <w:p w14:paraId="5E4C0CB0" w14:textId="77777777" w:rsidR="001116BD" w:rsidRPr="00051BBE" w:rsidRDefault="001116BD" w:rsidP="00E91653">
            <w:pPr>
              <w:pStyle w:val="NoSpacing"/>
            </w:pPr>
          </w:p>
        </w:tc>
        <w:tc>
          <w:tcPr>
            <w:tcW w:w="2356" w:type="dxa"/>
            <w:shd w:val="clear" w:color="auto" w:fill="FFFFFF"/>
            <w:vAlign w:val="center"/>
          </w:tcPr>
          <w:p w14:paraId="268FA211" w14:textId="77777777" w:rsidR="001116BD" w:rsidRPr="00051BBE" w:rsidRDefault="001116BD" w:rsidP="00E91653">
            <w:pPr>
              <w:pStyle w:val="NoSpacing"/>
            </w:pPr>
            <w:r w:rsidRPr="00051BBE">
              <w:t>Expected Count</w:t>
            </w:r>
          </w:p>
        </w:tc>
        <w:tc>
          <w:tcPr>
            <w:tcW w:w="994" w:type="dxa"/>
            <w:shd w:val="clear" w:color="auto" w:fill="FFFFFF"/>
          </w:tcPr>
          <w:p w14:paraId="6F492FC1" w14:textId="77777777" w:rsidR="001116BD" w:rsidRPr="00051BBE" w:rsidRDefault="001116BD" w:rsidP="00E91653">
            <w:pPr>
              <w:pStyle w:val="NoSpacing"/>
            </w:pPr>
            <w:r w:rsidRPr="00051BBE">
              <w:t>9.1</w:t>
            </w:r>
          </w:p>
        </w:tc>
        <w:tc>
          <w:tcPr>
            <w:tcW w:w="994" w:type="dxa"/>
            <w:shd w:val="clear" w:color="auto" w:fill="FFFFFF"/>
          </w:tcPr>
          <w:p w14:paraId="65B9E730" w14:textId="77777777" w:rsidR="001116BD" w:rsidRPr="00051BBE" w:rsidRDefault="001116BD" w:rsidP="00E91653">
            <w:pPr>
              <w:pStyle w:val="NoSpacing"/>
            </w:pPr>
            <w:r w:rsidRPr="00051BBE">
              <w:t>17.9</w:t>
            </w:r>
          </w:p>
        </w:tc>
        <w:tc>
          <w:tcPr>
            <w:tcW w:w="994" w:type="dxa"/>
            <w:shd w:val="clear" w:color="auto" w:fill="FFFFFF"/>
          </w:tcPr>
          <w:p w14:paraId="27E701D1" w14:textId="77777777" w:rsidR="001116BD" w:rsidRPr="00051BBE" w:rsidRDefault="001116BD" w:rsidP="00E91653">
            <w:pPr>
              <w:pStyle w:val="NoSpacing"/>
            </w:pPr>
            <w:r w:rsidRPr="00051BBE">
              <w:t>27.0</w:t>
            </w:r>
          </w:p>
        </w:tc>
      </w:tr>
      <w:tr w:rsidR="001116BD" w:rsidRPr="00051BBE" w14:paraId="45A8CBF1" w14:textId="77777777" w:rsidTr="00E91653">
        <w:trPr>
          <w:cantSplit/>
          <w:jc w:val="center"/>
        </w:trPr>
        <w:tc>
          <w:tcPr>
            <w:tcW w:w="903" w:type="dxa"/>
            <w:vMerge/>
            <w:shd w:val="clear" w:color="auto" w:fill="FFFFFF"/>
            <w:vAlign w:val="center"/>
          </w:tcPr>
          <w:p w14:paraId="265308C9" w14:textId="77777777" w:rsidR="001116BD" w:rsidRPr="00051BBE" w:rsidRDefault="001116BD" w:rsidP="00E91653">
            <w:pPr>
              <w:pStyle w:val="NoSpacing"/>
            </w:pPr>
          </w:p>
        </w:tc>
        <w:tc>
          <w:tcPr>
            <w:tcW w:w="1270" w:type="dxa"/>
            <w:vMerge/>
            <w:shd w:val="clear" w:color="auto" w:fill="FFFFFF"/>
            <w:vAlign w:val="center"/>
          </w:tcPr>
          <w:p w14:paraId="5A84C236" w14:textId="77777777" w:rsidR="001116BD" w:rsidRPr="00051BBE" w:rsidRDefault="001116BD" w:rsidP="00E91653">
            <w:pPr>
              <w:pStyle w:val="NoSpacing"/>
            </w:pPr>
          </w:p>
        </w:tc>
        <w:tc>
          <w:tcPr>
            <w:tcW w:w="2356" w:type="dxa"/>
            <w:shd w:val="clear" w:color="auto" w:fill="FFFFFF"/>
            <w:vAlign w:val="center"/>
          </w:tcPr>
          <w:p w14:paraId="321B7E7D" w14:textId="77777777" w:rsidR="001116BD" w:rsidRPr="00051BBE" w:rsidRDefault="001116BD" w:rsidP="00E91653">
            <w:pPr>
              <w:pStyle w:val="NoSpacing"/>
            </w:pPr>
            <w:r w:rsidRPr="00051BBE">
              <w:t xml:space="preserve">% within </w:t>
            </w:r>
            <w:proofErr w:type="spellStart"/>
            <w:r w:rsidRPr="00051BBE">
              <w:t>Kategori_CDSE</w:t>
            </w:r>
            <w:proofErr w:type="spellEnd"/>
          </w:p>
        </w:tc>
        <w:tc>
          <w:tcPr>
            <w:tcW w:w="994" w:type="dxa"/>
            <w:shd w:val="clear" w:color="auto" w:fill="FFFFFF"/>
          </w:tcPr>
          <w:p w14:paraId="63D05853" w14:textId="77777777" w:rsidR="001116BD" w:rsidRPr="00051BBE" w:rsidRDefault="001116BD" w:rsidP="00E91653">
            <w:pPr>
              <w:pStyle w:val="NoSpacing"/>
            </w:pPr>
            <w:r w:rsidRPr="00051BBE">
              <w:t>25.9%</w:t>
            </w:r>
          </w:p>
        </w:tc>
        <w:tc>
          <w:tcPr>
            <w:tcW w:w="994" w:type="dxa"/>
            <w:shd w:val="clear" w:color="auto" w:fill="FFFFFF"/>
          </w:tcPr>
          <w:p w14:paraId="4AD95CF7" w14:textId="77777777" w:rsidR="001116BD" w:rsidRPr="00051BBE" w:rsidRDefault="001116BD" w:rsidP="00E91653">
            <w:pPr>
              <w:pStyle w:val="NoSpacing"/>
            </w:pPr>
            <w:r w:rsidRPr="00051BBE">
              <w:t>37.7%</w:t>
            </w:r>
          </w:p>
        </w:tc>
        <w:tc>
          <w:tcPr>
            <w:tcW w:w="994" w:type="dxa"/>
            <w:shd w:val="clear" w:color="auto" w:fill="FFFFFF"/>
          </w:tcPr>
          <w:p w14:paraId="0FD05064" w14:textId="77777777" w:rsidR="001116BD" w:rsidRPr="00051BBE" w:rsidRDefault="001116BD" w:rsidP="00E91653">
            <w:pPr>
              <w:pStyle w:val="NoSpacing"/>
            </w:pPr>
            <w:r w:rsidRPr="00051BBE">
              <w:t>33.8%</w:t>
            </w:r>
          </w:p>
        </w:tc>
      </w:tr>
      <w:tr w:rsidR="001116BD" w:rsidRPr="00051BBE" w14:paraId="0F84C038" w14:textId="77777777" w:rsidTr="00E91653">
        <w:trPr>
          <w:cantSplit/>
          <w:jc w:val="center"/>
        </w:trPr>
        <w:tc>
          <w:tcPr>
            <w:tcW w:w="903" w:type="dxa"/>
            <w:vMerge/>
            <w:shd w:val="clear" w:color="auto" w:fill="FFFFFF"/>
            <w:vAlign w:val="center"/>
          </w:tcPr>
          <w:p w14:paraId="77A4BE8E" w14:textId="77777777" w:rsidR="001116BD" w:rsidRPr="00051BBE" w:rsidRDefault="001116BD" w:rsidP="00E91653">
            <w:pPr>
              <w:pStyle w:val="NoSpacing"/>
            </w:pPr>
          </w:p>
        </w:tc>
        <w:tc>
          <w:tcPr>
            <w:tcW w:w="1270" w:type="dxa"/>
            <w:vMerge/>
            <w:shd w:val="clear" w:color="auto" w:fill="FFFFFF"/>
            <w:vAlign w:val="center"/>
          </w:tcPr>
          <w:p w14:paraId="062F3DE8" w14:textId="77777777" w:rsidR="001116BD" w:rsidRPr="00051BBE" w:rsidRDefault="001116BD" w:rsidP="00E91653">
            <w:pPr>
              <w:pStyle w:val="NoSpacing"/>
            </w:pPr>
          </w:p>
        </w:tc>
        <w:tc>
          <w:tcPr>
            <w:tcW w:w="2356" w:type="dxa"/>
            <w:shd w:val="clear" w:color="auto" w:fill="FFFFFF"/>
            <w:vAlign w:val="center"/>
          </w:tcPr>
          <w:p w14:paraId="5D66AB8C" w14:textId="77777777" w:rsidR="001116BD" w:rsidRPr="00051BBE" w:rsidRDefault="001116BD" w:rsidP="00E91653">
            <w:pPr>
              <w:pStyle w:val="NoSpacing"/>
            </w:pPr>
            <w:r w:rsidRPr="00051BBE">
              <w:t>% of Total</w:t>
            </w:r>
          </w:p>
        </w:tc>
        <w:tc>
          <w:tcPr>
            <w:tcW w:w="994" w:type="dxa"/>
            <w:shd w:val="clear" w:color="auto" w:fill="FFFFFF"/>
          </w:tcPr>
          <w:p w14:paraId="46CFF186" w14:textId="77777777" w:rsidR="001116BD" w:rsidRPr="00051BBE" w:rsidRDefault="001116BD" w:rsidP="00E91653">
            <w:pPr>
              <w:pStyle w:val="NoSpacing"/>
            </w:pPr>
            <w:r w:rsidRPr="00051BBE">
              <w:t>8.8%</w:t>
            </w:r>
          </w:p>
        </w:tc>
        <w:tc>
          <w:tcPr>
            <w:tcW w:w="994" w:type="dxa"/>
            <w:shd w:val="clear" w:color="auto" w:fill="FFFFFF"/>
          </w:tcPr>
          <w:p w14:paraId="32718F73" w14:textId="77777777" w:rsidR="001116BD" w:rsidRPr="00051BBE" w:rsidRDefault="001116BD" w:rsidP="00E91653">
            <w:pPr>
              <w:pStyle w:val="NoSpacing"/>
            </w:pPr>
            <w:r w:rsidRPr="00051BBE">
              <w:t>25.0%</w:t>
            </w:r>
          </w:p>
        </w:tc>
        <w:tc>
          <w:tcPr>
            <w:tcW w:w="994" w:type="dxa"/>
            <w:shd w:val="clear" w:color="auto" w:fill="FFFFFF"/>
          </w:tcPr>
          <w:p w14:paraId="49990C96" w14:textId="77777777" w:rsidR="001116BD" w:rsidRPr="00051BBE" w:rsidRDefault="001116BD" w:rsidP="00E91653">
            <w:pPr>
              <w:pStyle w:val="NoSpacing"/>
            </w:pPr>
            <w:r w:rsidRPr="00051BBE">
              <w:t>33.8%</w:t>
            </w:r>
          </w:p>
        </w:tc>
      </w:tr>
      <w:tr w:rsidR="001116BD" w:rsidRPr="00051BBE" w14:paraId="0958EA99" w14:textId="77777777" w:rsidTr="00E91653">
        <w:trPr>
          <w:cantSplit/>
          <w:jc w:val="center"/>
        </w:trPr>
        <w:tc>
          <w:tcPr>
            <w:tcW w:w="903" w:type="dxa"/>
            <w:vMerge/>
            <w:shd w:val="clear" w:color="auto" w:fill="FFFFFF"/>
            <w:vAlign w:val="center"/>
          </w:tcPr>
          <w:p w14:paraId="72CEE322" w14:textId="77777777" w:rsidR="001116BD" w:rsidRPr="00051BBE" w:rsidRDefault="001116BD" w:rsidP="00E91653">
            <w:pPr>
              <w:pStyle w:val="NoSpacing"/>
            </w:pPr>
          </w:p>
        </w:tc>
        <w:tc>
          <w:tcPr>
            <w:tcW w:w="1270" w:type="dxa"/>
            <w:vMerge w:val="restart"/>
            <w:shd w:val="clear" w:color="auto" w:fill="FFFFFF"/>
            <w:vAlign w:val="center"/>
          </w:tcPr>
          <w:p w14:paraId="05EC7170" w14:textId="77777777" w:rsidR="001116BD" w:rsidRPr="00051BBE" w:rsidRDefault="001116BD" w:rsidP="00E91653">
            <w:pPr>
              <w:pStyle w:val="NoSpacing"/>
            </w:pPr>
            <w:r w:rsidRPr="00051BBE">
              <w:t>Perempuan</w:t>
            </w:r>
          </w:p>
        </w:tc>
        <w:tc>
          <w:tcPr>
            <w:tcW w:w="2356" w:type="dxa"/>
            <w:shd w:val="clear" w:color="auto" w:fill="FFFFFF"/>
            <w:vAlign w:val="center"/>
          </w:tcPr>
          <w:p w14:paraId="5AC88052" w14:textId="77777777" w:rsidR="001116BD" w:rsidRPr="00051BBE" w:rsidRDefault="001116BD" w:rsidP="00E91653">
            <w:pPr>
              <w:pStyle w:val="NoSpacing"/>
            </w:pPr>
            <w:r w:rsidRPr="00051BBE">
              <w:t>Count</w:t>
            </w:r>
          </w:p>
        </w:tc>
        <w:tc>
          <w:tcPr>
            <w:tcW w:w="994" w:type="dxa"/>
            <w:shd w:val="clear" w:color="auto" w:fill="FFFFFF"/>
          </w:tcPr>
          <w:p w14:paraId="58EFB130" w14:textId="77777777" w:rsidR="001116BD" w:rsidRPr="00051BBE" w:rsidRDefault="001116BD" w:rsidP="00E91653">
            <w:pPr>
              <w:pStyle w:val="NoSpacing"/>
            </w:pPr>
            <w:r w:rsidRPr="00051BBE">
              <w:t>20</w:t>
            </w:r>
          </w:p>
        </w:tc>
        <w:tc>
          <w:tcPr>
            <w:tcW w:w="994" w:type="dxa"/>
            <w:shd w:val="clear" w:color="auto" w:fill="FFFFFF"/>
          </w:tcPr>
          <w:p w14:paraId="7E6D71C0" w14:textId="77777777" w:rsidR="001116BD" w:rsidRPr="00051BBE" w:rsidRDefault="001116BD" w:rsidP="00E91653">
            <w:pPr>
              <w:pStyle w:val="NoSpacing"/>
            </w:pPr>
            <w:r w:rsidRPr="00051BBE">
              <w:t>33</w:t>
            </w:r>
          </w:p>
        </w:tc>
        <w:tc>
          <w:tcPr>
            <w:tcW w:w="994" w:type="dxa"/>
            <w:shd w:val="clear" w:color="auto" w:fill="FFFFFF"/>
          </w:tcPr>
          <w:p w14:paraId="47B1C17E" w14:textId="77777777" w:rsidR="001116BD" w:rsidRPr="00051BBE" w:rsidRDefault="001116BD" w:rsidP="00E91653">
            <w:pPr>
              <w:pStyle w:val="NoSpacing"/>
            </w:pPr>
            <w:r w:rsidRPr="00051BBE">
              <w:t>53</w:t>
            </w:r>
          </w:p>
        </w:tc>
      </w:tr>
      <w:tr w:rsidR="001116BD" w:rsidRPr="00051BBE" w14:paraId="498AECB8" w14:textId="77777777" w:rsidTr="00E91653">
        <w:trPr>
          <w:cantSplit/>
          <w:jc w:val="center"/>
        </w:trPr>
        <w:tc>
          <w:tcPr>
            <w:tcW w:w="903" w:type="dxa"/>
            <w:vMerge/>
            <w:shd w:val="clear" w:color="auto" w:fill="FFFFFF"/>
            <w:vAlign w:val="center"/>
          </w:tcPr>
          <w:p w14:paraId="332CB1AB" w14:textId="77777777" w:rsidR="001116BD" w:rsidRPr="00051BBE" w:rsidRDefault="001116BD" w:rsidP="00E91653">
            <w:pPr>
              <w:pStyle w:val="NoSpacing"/>
            </w:pPr>
          </w:p>
        </w:tc>
        <w:tc>
          <w:tcPr>
            <w:tcW w:w="1270" w:type="dxa"/>
            <w:vMerge/>
            <w:shd w:val="clear" w:color="auto" w:fill="FFFFFF"/>
            <w:vAlign w:val="center"/>
          </w:tcPr>
          <w:p w14:paraId="54A8CEE7" w14:textId="77777777" w:rsidR="001116BD" w:rsidRPr="00051BBE" w:rsidRDefault="001116BD" w:rsidP="00E91653">
            <w:pPr>
              <w:pStyle w:val="NoSpacing"/>
            </w:pPr>
          </w:p>
        </w:tc>
        <w:tc>
          <w:tcPr>
            <w:tcW w:w="2356" w:type="dxa"/>
            <w:shd w:val="clear" w:color="auto" w:fill="FFFFFF"/>
            <w:vAlign w:val="center"/>
          </w:tcPr>
          <w:p w14:paraId="6B164F54" w14:textId="77777777" w:rsidR="001116BD" w:rsidRPr="00051BBE" w:rsidRDefault="001116BD" w:rsidP="00E91653">
            <w:pPr>
              <w:pStyle w:val="NoSpacing"/>
            </w:pPr>
            <w:r w:rsidRPr="00051BBE">
              <w:t>Expected Count</w:t>
            </w:r>
          </w:p>
        </w:tc>
        <w:tc>
          <w:tcPr>
            <w:tcW w:w="994" w:type="dxa"/>
            <w:shd w:val="clear" w:color="auto" w:fill="FFFFFF"/>
          </w:tcPr>
          <w:p w14:paraId="51EE3A6F" w14:textId="77777777" w:rsidR="001116BD" w:rsidRPr="00051BBE" w:rsidRDefault="001116BD" w:rsidP="00E91653">
            <w:pPr>
              <w:pStyle w:val="NoSpacing"/>
            </w:pPr>
            <w:r w:rsidRPr="00051BBE">
              <w:t>17.9</w:t>
            </w:r>
          </w:p>
        </w:tc>
        <w:tc>
          <w:tcPr>
            <w:tcW w:w="994" w:type="dxa"/>
            <w:shd w:val="clear" w:color="auto" w:fill="FFFFFF"/>
          </w:tcPr>
          <w:p w14:paraId="3B4483F9" w14:textId="77777777" w:rsidR="001116BD" w:rsidRPr="00051BBE" w:rsidRDefault="001116BD" w:rsidP="00E91653">
            <w:pPr>
              <w:pStyle w:val="NoSpacing"/>
            </w:pPr>
            <w:r w:rsidRPr="00051BBE">
              <w:t>35.1</w:t>
            </w:r>
          </w:p>
        </w:tc>
        <w:tc>
          <w:tcPr>
            <w:tcW w:w="994" w:type="dxa"/>
            <w:shd w:val="clear" w:color="auto" w:fill="FFFFFF"/>
          </w:tcPr>
          <w:p w14:paraId="4E87C484" w14:textId="77777777" w:rsidR="001116BD" w:rsidRPr="00051BBE" w:rsidRDefault="001116BD" w:rsidP="00E91653">
            <w:pPr>
              <w:pStyle w:val="NoSpacing"/>
            </w:pPr>
            <w:r w:rsidRPr="00051BBE">
              <w:t>53.0</w:t>
            </w:r>
          </w:p>
        </w:tc>
      </w:tr>
      <w:tr w:rsidR="001116BD" w:rsidRPr="00051BBE" w14:paraId="622AE5E5" w14:textId="77777777" w:rsidTr="00E91653">
        <w:trPr>
          <w:cantSplit/>
          <w:jc w:val="center"/>
        </w:trPr>
        <w:tc>
          <w:tcPr>
            <w:tcW w:w="903" w:type="dxa"/>
            <w:vMerge/>
            <w:shd w:val="clear" w:color="auto" w:fill="FFFFFF"/>
            <w:vAlign w:val="center"/>
          </w:tcPr>
          <w:p w14:paraId="71A836D7" w14:textId="77777777" w:rsidR="001116BD" w:rsidRPr="00051BBE" w:rsidRDefault="001116BD" w:rsidP="00E91653">
            <w:pPr>
              <w:pStyle w:val="NoSpacing"/>
            </w:pPr>
          </w:p>
        </w:tc>
        <w:tc>
          <w:tcPr>
            <w:tcW w:w="1270" w:type="dxa"/>
            <w:vMerge/>
            <w:shd w:val="clear" w:color="auto" w:fill="FFFFFF"/>
            <w:vAlign w:val="center"/>
          </w:tcPr>
          <w:p w14:paraId="5D4CDACD" w14:textId="77777777" w:rsidR="001116BD" w:rsidRPr="00051BBE" w:rsidRDefault="001116BD" w:rsidP="00E91653">
            <w:pPr>
              <w:pStyle w:val="NoSpacing"/>
            </w:pPr>
          </w:p>
        </w:tc>
        <w:tc>
          <w:tcPr>
            <w:tcW w:w="2356" w:type="dxa"/>
            <w:shd w:val="clear" w:color="auto" w:fill="FFFFFF"/>
            <w:vAlign w:val="center"/>
          </w:tcPr>
          <w:p w14:paraId="6872DEAF" w14:textId="77777777" w:rsidR="001116BD" w:rsidRPr="00051BBE" w:rsidRDefault="001116BD" w:rsidP="00E91653">
            <w:pPr>
              <w:pStyle w:val="NoSpacing"/>
            </w:pPr>
            <w:r w:rsidRPr="00051BBE">
              <w:t xml:space="preserve">% within </w:t>
            </w:r>
            <w:proofErr w:type="spellStart"/>
            <w:r w:rsidRPr="00051BBE">
              <w:t>Kategori_CDSE</w:t>
            </w:r>
            <w:proofErr w:type="spellEnd"/>
          </w:p>
        </w:tc>
        <w:tc>
          <w:tcPr>
            <w:tcW w:w="994" w:type="dxa"/>
            <w:shd w:val="clear" w:color="auto" w:fill="FFFFFF"/>
          </w:tcPr>
          <w:p w14:paraId="19D5D537" w14:textId="77777777" w:rsidR="001116BD" w:rsidRPr="00051BBE" w:rsidRDefault="001116BD" w:rsidP="00E91653">
            <w:pPr>
              <w:pStyle w:val="NoSpacing"/>
            </w:pPr>
            <w:r w:rsidRPr="00051BBE">
              <w:t>74.1%</w:t>
            </w:r>
          </w:p>
        </w:tc>
        <w:tc>
          <w:tcPr>
            <w:tcW w:w="994" w:type="dxa"/>
            <w:shd w:val="clear" w:color="auto" w:fill="FFFFFF"/>
          </w:tcPr>
          <w:p w14:paraId="3B615933" w14:textId="77777777" w:rsidR="001116BD" w:rsidRPr="00051BBE" w:rsidRDefault="001116BD" w:rsidP="00E91653">
            <w:pPr>
              <w:pStyle w:val="NoSpacing"/>
            </w:pPr>
            <w:r w:rsidRPr="00051BBE">
              <w:t>62.3%</w:t>
            </w:r>
          </w:p>
        </w:tc>
        <w:tc>
          <w:tcPr>
            <w:tcW w:w="994" w:type="dxa"/>
            <w:shd w:val="clear" w:color="auto" w:fill="FFFFFF"/>
          </w:tcPr>
          <w:p w14:paraId="20A7D88A" w14:textId="77777777" w:rsidR="001116BD" w:rsidRPr="00051BBE" w:rsidRDefault="001116BD" w:rsidP="00E91653">
            <w:pPr>
              <w:pStyle w:val="NoSpacing"/>
            </w:pPr>
            <w:r w:rsidRPr="00051BBE">
              <w:t>66.3%</w:t>
            </w:r>
          </w:p>
        </w:tc>
      </w:tr>
      <w:tr w:rsidR="001116BD" w:rsidRPr="00051BBE" w14:paraId="00A5F299" w14:textId="77777777" w:rsidTr="00E91653">
        <w:trPr>
          <w:cantSplit/>
          <w:jc w:val="center"/>
        </w:trPr>
        <w:tc>
          <w:tcPr>
            <w:tcW w:w="903" w:type="dxa"/>
            <w:vMerge/>
            <w:shd w:val="clear" w:color="auto" w:fill="FFFFFF"/>
            <w:vAlign w:val="center"/>
          </w:tcPr>
          <w:p w14:paraId="22C27223" w14:textId="77777777" w:rsidR="001116BD" w:rsidRPr="00051BBE" w:rsidRDefault="001116BD" w:rsidP="00E91653">
            <w:pPr>
              <w:pStyle w:val="NoSpacing"/>
            </w:pPr>
          </w:p>
        </w:tc>
        <w:tc>
          <w:tcPr>
            <w:tcW w:w="1270" w:type="dxa"/>
            <w:vMerge/>
            <w:shd w:val="clear" w:color="auto" w:fill="FFFFFF"/>
            <w:vAlign w:val="center"/>
          </w:tcPr>
          <w:p w14:paraId="18A16A6E" w14:textId="77777777" w:rsidR="001116BD" w:rsidRPr="00051BBE" w:rsidRDefault="001116BD" w:rsidP="00E91653">
            <w:pPr>
              <w:pStyle w:val="NoSpacing"/>
            </w:pPr>
          </w:p>
        </w:tc>
        <w:tc>
          <w:tcPr>
            <w:tcW w:w="2356" w:type="dxa"/>
            <w:shd w:val="clear" w:color="auto" w:fill="FFFFFF"/>
            <w:vAlign w:val="center"/>
          </w:tcPr>
          <w:p w14:paraId="037CBCE8" w14:textId="77777777" w:rsidR="001116BD" w:rsidRPr="00051BBE" w:rsidRDefault="001116BD" w:rsidP="00E91653">
            <w:pPr>
              <w:pStyle w:val="NoSpacing"/>
            </w:pPr>
            <w:r w:rsidRPr="00051BBE">
              <w:t>% of Total</w:t>
            </w:r>
          </w:p>
        </w:tc>
        <w:tc>
          <w:tcPr>
            <w:tcW w:w="994" w:type="dxa"/>
            <w:shd w:val="clear" w:color="auto" w:fill="FFFFFF"/>
          </w:tcPr>
          <w:p w14:paraId="6367B392" w14:textId="77777777" w:rsidR="001116BD" w:rsidRPr="00051BBE" w:rsidRDefault="001116BD" w:rsidP="00E91653">
            <w:pPr>
              <w:pStyle w:val="NoSpacing"/>
            </w:pPr>
            <w:r w:rsidRPr="00051BBE">
              <w:t>25.0%</w:t>
            </w:r>
          </w:p>
        </w:tc>
        <w:tc>
          <w:tcPr>
            <w:tcW w:w="994" w:type="dxa"/>
            <w:shd w:val="clear" w:color="auto" w:fill="FFFFFF"/>
          </w:tcPr>
          <w:p w14:paraId="1C60D716" w14:textId="77777777" w:rsidR="001116BD" w:rsidRPr="00051BBE" w:rsidRDefault="001116BD" w:rsidP="00E91653">
            <w:pPr>
              <w:pStyle w:val="NoSpacing"/>
            </w:pPr>
            <w:r w:rsidRPr="00051BBE">
              <w:t>41.3%</w:t>
            </w:r>
          </w:p>
        </w:tc>
        <w:tc>
          <w:tcPr>
            <w:tcW w:w="994" w:type="dxa"/>
            <w:shd w:val="clear" w:color="auto" w:fill="FFFFFF"/>
          </w:tcPr>
          <w:p w14:paraId="4A2821D0" w14:textId="77777777" w:rsidR="001116BD" w:rsidRPr="00051BBE" w:rsidRDefault="001116BD" w:rsidP="00E91653">
            <w:pPr>
              <w:pStyle w:val="NoSpacing"/>
            </w:pPr>
            <w:r w:rsidRPr="00051BBE">
              <w:t>66.3%</w:t>
            </w:r>
          </w:p>
        </w:tc>
      </w:tr>
      <w:tr w:rsidR="001116BD" w:rsidRPr="00051BBE" w14:paraId="7B4DD2F0" w14:textId="77777777" w:rsidTr="00E91653">
        <w:trPr>
          <w:cantSplit/>
          <w:jc w:val="center"/>
        </w:trPr>
        <w:tc>
          <w:tcPr>
            <w:tcW w:w="2173" w:type="dxa"/>
            <w:gridSpan w:val="2"/>
            <w:vMerge w:val="restart"/>
            <w:shd w:val="clear" w:color="auto" w:fill="FFFFFF"/>
            <w:vAlign w:val="center"/>
          </w:tcPr>
          <w:p w14:paraId="79587660" w14:textId="77777777" w:rsidR="001116BD" w:rsidRPr="00051BBE" w:rsidRDefault="001116BD" w:rsidP="00E91653">
            <w:pPr>
              <w:pStyle w:val="NoSpacing"/>
            </w:pPr>
            <w:r w:rsidRPr="00051BBE">
              <w:t>Total</w:t>
            </w:r>
          </w:p>
        </w:tc>
        <w:tc>
          <w:tcPr>
            <w:tcW w:w="2356" w:type="dxa"/>
            <w:shd w:val="clear" w:color="auto" w:fill="FFFFFF"/>
            <w:vAlign w:val="center"/>
          </w:tcPr>
          <w:p w14:paraId="51C233D1" w14:textId="77777777" w:rsidR="001116BD" w:rsidRPr="00051BBE" w:rsidRDefault="001116BD" w:rsidP="00E91653">
            <w:pPr>
              <w:pStyle w:val="NoSpacing"/>
            </w:pPr>
            <w:r w:rsidRPr="00051BBE">
              <w:t>Count</w:t>
            </w:r>
          </w:p>
        </w:tc>
        <w:tc>
          <w:tcPr>
            <w:tcW w:w="994" w:type="dxa"/>
            <w:shd w:val="clear" w:color="auto" w:fill="FFFFFF"/>
          </w:tcPr>
          <w:p w14:paraId="224AB05F" w14:textId="77777777" w:rsidR="001116BD" w:rsidRPr="00051BBE" w:rsidRDefault="001116BD" w:rsidP="00E91653">
            <w:pPr>
              <w:pStyle w:val="NoSpacing"/>
            </w:pPr>
            <w:r w:rsidRPr="00051BBE">
              <w:t>27</w:t>
            </w:r>
          </w:p>
        </w:tc>
        <w:tc>
          <w:tcPr>
            <w:tcW w:w="994" w:type="dxa"/>
            <w:shd w:val="clear" w:color="auto" w:fill="FFFFFF"/>
          </w:tcPr>
          <w:p w14:paraId="265CDF04" w14:textId="77777777" w:rsidR="001116BD" w:rsidRPr="00051BBE" w:rsidRDefault="001116BD" w:rsidP="00E91653">
            <w:pPr>
              <w:pStyle w:val="NoSpacing"/>
            </w:pPr>
            <w:r w:rsidRPr="00051BBE">
              <w:t>53</w:t>
            </w:r>
          </w:p>
        </w:tc>
        <w:tc>
          <w:tcPr>
            <w:tcW w:w="994" w:type="dxa"/>
            <w:shd w:val="clear" w:color="auto" w:fill="FFFFFF"/>
          </w:tcPr>
          <w:p w14:paraId="53E46043" w14:textId="77777777" w:rsidR="001116BD" w:rsidRPr="00051BBE" w:rsidRDefault="001116BD" w:rsidP="00E91653">
            <w:pPr>
              <w:pStyle w:val="NoSpacing"/>
            </w:pPr>
            <w:r w:rsidRPr="00051BBE">
              <w:t>80</w:t>
            </w:r>
          </w:p>
        </w:tc>
      </w:tr>
      <w:tr w:rsidR="001116BD" w:rsidRPr="00051BBE" w14:paraId="3A9B96BD" w14:textId="77777777" w:rsidTr="00E91653">
        <w:trPr>
          <w:cantSplit/>
          <w:jc w:val="center"/>
        </w:trPr>
        <w:tc>
          <w:tcPr>
            <w:tcW w:w="2173" w:type="dxa"/>
            <w:gridSpan w:val="2"/>
            <w:vMerge/>
            <w:shd w:val="clear" w:color="auto" w:fill="FFFFFF"/>
            <w:vAlign w:val="center"/>
          </w:tcPr>
          <w:p w14:paraId="73A230E7" w14:textId="77777777" w:rsidR="001116BD" w:rsidRPr="00051BBE" w:rsidRDefault="001116BD" w:rsidP="00E91653">
            <w:pPr>
              <w:pStyle w:val="NoSpacing"/>
            </w:pPr>
          </w:p>
        </w:tc>
        <w:tc>
          <w:tcPr>
            <w:tcW w:w="2356" w:type="dxa"/>
            <w:shd w:val="clear" w:color="auto" w:fill="FFFFFF"/>
            <w:vAlign w:val="center"/>
          </w:tcPr>
          <w:p w14:paraId="303B0787" w14:textId="77777777" w:rsidR="001116BD" w:rsidRPr="00051BBE" w:rsidRDefault="001116BD" w:rsidP="00E91653">
            <w:pPr>
              <w:pStyle w:val="NoSpacing"/>
            </w:pPr>
            <w:r w:rsidRPr="00051BBE">
              <w:t>Expected Count</w:t>
            </w:r>
          </w:p>
        </w:tc>
        <w:tc>
          <w:tcPr>
            <w:tcW w:w="994" w:type="dxa"/>
            <w:shd w:val="clear" w:color="auto" w:fill="FFFFFF"/>
          </w:tcPr>
          <w:p w14:paraId="639C9863" w14:textId="77777777" w:rsidR="001116BD" w:rsidRPr="00051BBE" w:rsidRDefault="001116BD" w:rsidP="00E91653">
            <w:pPr>
              <w:pStyle w:val="NoSpacing"/>
            </w:pPr>
            <w:r w:rsidRPr="00051BBE">
              <w:t>27.0</w:t>
            </w:r>
          </w:p>
        </w:tc>
        <w:tc>
          <w:tcPr>
            <w:tcW w:w="994" w:type="dxa"/>
            <w:shd w:val="clear" w:color="auto" w:fill="FFFFFF"/>
          </w:tcPr>
          <w:p w14:paraId="098EFFB6" w14:textId="77777777" w:rsidR="001116BD" w:rsidRPr="00051BBE" w:rsidRDefault="001116BD" w:rsidP="00E91653">
            <w:pPr>
              <w:pStyle w:val="NoSpacing"/>
            </w:pPr>
            <w:r w:rsidRPr="00051BBE">
              <w:t>53.0</w:t>
            </w:r>
          </w:p>
        </w:tc>
        <w:tc>
          <w:tcPr>
            <w:tcW w:w="994" w:type="dxa"/>
            <w:shd w:val="clear" w:color="auto" w:fill="FFFFFF"/>
          </w:tcPr>
          <w:p w14:paraId="4DF49241" w14:textId="77777777" w:rsidR="001116BD" w:rsidRPr="00051BBE" w:rsidRDefault="001116BD" w:rsidP="00E91653">
            <w:pPr>
              <w:pStyle w:val="NoSpacing"/>
            </w:pPr>
            <w:r w:rsidRPr="00051BBE">
              <w:t>80.0</w:t>
            </w:r>
          </w:p>
        </w:tc>
      </w:tr>
      <w:tr w:rsidR="001116BD" w:rsidRPr="00051BBE" w14:paraId="6F7956E4" w14:textId="77777777" w:rsidTr="00E91653">
        <w:trPr>
          <w:cantSplit/>
          <w:jc w:val="center"/>
        </w:trPr>
        <w:tc>
          <w:tcPr>
            <w:tcW w:w="2173" w:type="dxa"/>
            <w:gridSpan w:val="2"/>
            <w:vMerge/>
            <w:shd w:val="clear" w:color="auto" w:fill="FFFFFF"/>
            <w:vAlign w:val="center"/>
          </w:tcPr>
          <w:p w14:paraId="7DF2A34D" w14:textId="77777777" w:rsidR="001116BD" w:rsidRPr="00051BBE" w:rsidRDefault="001116BD" w:rsidP="00E91653">
            <w:pPr>
              <w:pStyle w:val="NoSpacing"/>
            </w:pPr>
          </w:p>
        </w:tc>
        <w:tc>
          <w:tcPr>
            <w:tcW w:w="2356" w:type="dxa"/>
            <w:shd w:val="clear" w:color="auto" w:fill="FFFFFF"/>
            <w:vAlign w:val="center"/>
          </w:tcPr>
          <w:p w14:paraId="606FCE96" w14:textId="77777777" w:rsidR="001116BD" w:rsidRPr="00051BBE" w:rsidRDefault="001116BD" w:rsidP="00E91653">
            <w:pPr>
              <w:pStyle w:val="NoSpacing"/>
            </w:pPr>
            <w:r w:rsidRPr="00051BBE">
              <w:t xml:space="preserve">% within </w:t>
            </w:r>
            <w:proofErr w:type="spellStart"/>
            <w:r w:rsidRPr="00051BBE">
              <w:t>Kategori_CDSE</w:t>
            </w:r>
            <w:proofErr w:type="spellEnd"/>
          </w:p>
        </w:tc>
        <w:tc>
          <w:tcPr>
            <w:tcW w:w="994" w:type="dxa"/>
            <w:shd w:val="clear" w:color="auto" w:fill="FFFFFF"/>
          </w:tcPr>
          <w:p w14:paraId="3C553605" w14:textId="77777777" w:rsidR="001116BD" w:rsidRPr="00051BBE" w:rsidRDefault="001116BD" w:rsidP="00E91653">
            <w:pPr>
              <w:pStyle w:val="NoSpacing"/>
            </w:pPr>
            <w:r w:rsidRPr="00051BBE">
              <w:t>100.0%</w:t>
            </w:r>
          </w:p>
        </w:tc>
        <w:tc>
          <w:tcPr>
            <w:tcW w:w="994" w:type="dxa"/>
            <w:shd w:val="clear" w:color="auto" w:fill="FFFFFF"/>
          </w:tcPr>
          <w:p w14:paraId="2C063C61" w14:textId="77777777" w:rsidR="001116BD" w:rsidRPr="00051BBE" w:rsidRDefault="001116BD" w:rsidP="00E91653">
            <w:pPr>
              <w:pStyle w:val="NoSpacing"/>
            </w:pPr>
            <w:r w:rsidRPr="00051BBE">
              <w:t>100.0%</w:t>
            </w:r>
          </w:p>
        </w:tc>
        <w:tc>
          <w:tcPr>
            <w:tcW w:w="994" w:type="dxa"/>
            <w:shd w:val="clear" w:color="auto" w:fill="FFFFFF"/>
          </w:tcPr>
          <w:p w14:paraId="0647118F" w14:textId="77777777" w:rsidR="001116BD" w:rsidRPr="00051BBE" w:rsidRDefault="001116BD" w:rsidP="00E91653">
            <w:pPr>
              <w:pStyle w:val="NoSpacing"/>
            </w:pPr>
            <w:r w:rsidRPr="00051BBE">
              <w:t>100.0%</w:t>
            </w:r>
          </w:p>
        </w:tc>
      </w:tr>
      <w:tr w:rsidR="001116BD" w:rsidRPr="00051BBE" w14:paraId="13D1C996" w14:textId="77777777" w:rsidTr="00E91653">
        <w:trPr>
          <w:cantSplit/>
          <w:jc w:val="center"/>
        </w:trPr>
        <w:tc>
          <w:tcPr>
            <w:tcW w:w="2173" w:type="dxa"/>
            <w:gridSpan w:val="2"/>
            <w:vMerge/>
            <w:shd w:val="clear" w:color="auto" w:fill="FFFFFF"/>
            <w:vAlign w:val="center"/>
          </w:tcPr>
          <w:p w14:paraId="1D074EA8" w14:textId="77777777" w:rsidR="001116BD" w:rsidRPr="00051BBE" w:rsidRDefault="001116BD" w:rsidP="00E91653">
            <w:pPr>
              <w:pStyle w:val="NoSpacing"/>
            </w:pPr>
          </w:p>
        </w:tc>
        <w:tc>
          <w:tcPr>
            <w:tcW w:w="2356" w:type="dxa"/>
            <w:shd w:val="clear" w:color="auto" w:fill="FFFFFF"/>
            <w:vAlign w:val="center"/>
          </w:tcPr>
          <w:p w14:paraId="3C61572D" w14:textId="77777777" w:rsidR="001116BD" w:rsidRPr="00051BBE" w:rsidRDefault="001116BD" w:rsidP="00E91653">
            <w:pPr>
              <w:pStyle w:val="NoSpacing"/>
            </w:pPr>
            <w:r w:rsidRPr="00051BBE">
              <w:t>% of Total</w:t>
            </w:r>
          </w:p>
        </w:tc>
        <w:tc>
          <w:tcPr>
            <w:tcW w:w="994" w:type="dxa"/>
            <w:shd w:val="clear" w:color="auto" w:fill="FFFFFF"/>
          </w:tcPr>
          <w:p w14:paraId="7D5A3282" w14:textId="77777777" w:rsidR="001116BD" w:rsidRPr="00051BBE" w:rsidRDefault="001116BD" w:rsidP="00E91653">
            <w:pPr>
              <w:pStyle w:val="NoSpacing"/>
            </w:pPr>
            <w:r w:rsidRPr="00051BBE">
              <w:t>33.8%</w:t>
            </w:r>
          </w:p>
        </w:tc>
        <w:tc>
          <w:tcPr>
            <w:tcW w:w="994" w:type="dxa"/>
            <w:shd w:val="clear" w:color="auto" w:fill="FFFFFF"/>
          </w:tcPr>
          <w:p w14:paraId="0850AB47" w14:textId="77777777" w:rsidR="001116BD" w:rsidRPr="00051BBE" w:rsidRDefault="001116BD" w:rsidP="00E91653">
            <w:pPr>
              <w:pStyle w:val="NoSpacing"/>
            </w:pPr>
            <w:r w:rsidRPr="00051BBE">
              <w:t>66.3%</w:t>
            </w:r>
          </w:p>
        </w:tc>
        <w:tc>
          <w:tcPr>
            <w:tcW w:w="994" w:type="dxa"/>
            <w:shd w:val="clear" w:color="auto" w:fill="FFFFFF"/>
          </w:tcPr>
          <w:p w14:paraId="19C7749F" w14:textId="77777777" w:rsidR="001116BD" w:rsidRPr="00051BBE" w:rsidRDefault="001116BD" w:rsidP="00E91653">
            <w:pPr>
              <w:pStyle w:val="NoSpacing"/>
            </w:pPr>
            <w:r w:rsidRPr="00051BBE">
              <w:t>100.0%</w:t>
            </w:r>
          </w:p>
        </w:tc>
      </w:tr>
    </w:tbl>
    <w:p w14:paraId="78C85FCD" w14:textId="77777777" w:rsidR="001116BD" w:rsidRDefault="001116BD" w:rsidP="001116BD">
      <w:pPr>
        <w:spacing w:line="276" w:lineRule="auto"/>
        <w:jc w:val="both"/>
        <w:rPr>
          <w:rFonts w:eastAsia="Times New Roman"/>
          <w:color w:val="000000"/>
          <w:sz w:val="24"/>
          <w:szCs w:val="24"/>
        </w:rPr>
      </w:pPr>
    </w:p>
    <w:p w14:paraId="27ED57DB" w14:textId="3D5ECC17" w:rsidR="001116BD" w:rsidRDefault="001116BD" w:rsidP="004C760A">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Berdasarkan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nilai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tersebut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informasi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bahwa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baik</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laki-laki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ataupun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perempuan</w:t>
      </w:r>
      <w:proofErr w:type="spellEnd"/>
      <w:r w:rsidRPr="001116BD">
        <w:rPr>
          <w:rFonts w:eastAsia="Times New Roman"/>
          <w:color w:val="000000"/>
          <w:sz w:val="24"/>
          <w:szCs w:val="24"/>
        </w:rPr>
        <w:t xml:space="preserve"> paling </w:t>
      </w:r>
      <w:proofErr w:type="spellStart"/>
      <w:r w:rsidRPr="001116BD">
        <w:rPr>
          <w:rFonts w:eastAsia="Times New Roman"/>
          <w:color w:val="000000"/>
          <w:sz w:val="24"/>
          <w:szCs w:val="24"/>
        </w:rPr>
        <w:t>banyak</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berada</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tingkatan</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tinggi</w:t>
      </w:r>
      <w:proofErr w:type="spellEnd"/>
      <w:r w:rsidRPr="001116BD">
        <w:rPr>
          <w:rFonts w:eastAsia="Times New Roman"/>
          <w:color w:val="000000"/>
          <w:sz w:val="24"/>
          <w:szCs w:val="24"/>
        </w:rPr>
        <w:t xml:space="preserve">. Tidak </w:t>
      </w:r>
      <w:proofErr w:type="spellStart"/>
      <w:r w:rsidRPr="001116BD">
        <w:rPr>
          <w:rFonts w:eastAsia="Times New Roman"/>
          <w:color w:val="000000"/>
          <w:sz w:val="24"/>
          <w:szCs w:val="24"/>
        </w:rPr>
        <w:t>ada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perbedaan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signifikan</w:t>
      </w:r>
      <w:proofErr w:type="spellEnd"/>
      <w:r w:rsidRPr="001116BD">
        <w:rPr>
          <w:rFonts w:eastAsia="Times New Roman"/>
          <w:color w:val="000000"/>
          <w:sz w:val="24"/>
          <w:szCs w:val="24"/>
        </w:rPr>
        <w:t xml:space="preserve"> pada CDSE </w:t>
      </w:r>
      <w:proofErr w:type="spellStart"/>
      <w:r w:rsidRPr="001116BD">
        <w:rPr>
          <w:rFonts w:eastAsia="Times New Roman"/>
          <w:color w:val="000000"/>
          <w:sz w:val="24"/>
          <w:szCs w:val="24"/>
        </w:rPr>
        <w:t>antara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laki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laki</w:t>
      </w:r>
      <w:proofErr w:type="spellEnd"/>
      <w:r w:rsidRPr="001116BD">
        <w:rPr>
          <w:rFonts w:eastAsia="Times New Roman"/>
          <w:color w:val="000000"/>
          <w:sz w:val="24"/>
          <w:szCs w:val="24"/>
        </w:rPr>
        <w:t xml:space="preserve"> dan Perempuan </w:t>
      </w:r>
      <w:proofErr w:type="spellStart"/>
      <w:r w:rsidRPr="001116BD">
        <w:rPr>
          <w:rFonts w:eastAsia="Times New Roman"/>
          <w:color w:val="000000"/>
          <w:sz w:val="24"/>
          <w:szCs w:val="24"/>
        </w:rPr>
        <w:t>karena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nilai</w:t>
      </w:r>
      <w:proofErr w:type="spellEnd"/>
      <w:r w:rsidRPr="001116BD">
        <w:rPr>
          <w:rFonts w:eastAsia="Times New Roman"/>
          <w:color w:val="000000"/>
          <w:sz w:val="24"/>
          <w:szCs w:val="24"/>
        </w:rPr>
        <w:t xml:space="preserve"> chi-square yang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adalah</w:t>
      </w:r>
      <w:proofErr w:type="spellEnd"/>
      <w:r w:rsidRPr="001116BD">
        <w:rPr>
          <w:rFonts w:eastAsia="Times New Roman"/>
          <w:color w:val="000000"/>
          <w:sz w:val="24"/>
          <w:szCs w:val="24"/>
        </w:rPr>
        <w:t xml:space="preserve"> 0,291 (p&gt;0.05). Hasil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mendukung</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temuan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Khatijatusshalihah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dkk</w:t>
      </w:r>
      <w:proofErr w:type="spellEnd"/>
      <w:r w:rsidRPr="001116BD">
        <w:rPr>
          <w:rFonts w:eastAsia="Times New Roman"/>
          <w:color w:val="000000"/>
          <w:sz w:val="24"/>
          <w:szCs w:val="24"/>
        </w:rPr>
        <w:t xml:space="preserve">. (2022) yang </w:t>
      </w:r>
      <w:r w:rsidRPr="001116BD">
        <w:rPr>
          <w:rFonts w:eastAsia="Times New Roman"/>
          <w:color w:val="000000"/>
          <w:sz w:val="24"/>
          <w:szCs w:val="24"/>
        </w:rPr>
        <w:lastRenderedPageBreak/>
        <w:t xml:space="preserve">juga </w:t>
      </w:r>
      <w:proofErr w:type="spellStart"/>
      <w:r w:rsidRPr="001116BD">
        <w:rPr>
          <w:rFonts w:eastAsia="Times New Roman"/>
          <w:color w:val="000000"/>
          <w:sz w:val="24"/>
          <w:szCs w:val="24"/>
        </w:rPr>
        <w:t>melakukan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penelitian</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ratusan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Indonesia </w:t>
      </w:r>
      <w:proofErr w:type="spellStart"/>
      <w:r w:rsidRPr="001116BD">
        <w:rPr>
          <w:rFonts w:eastAsia="Times New Roman"/>
          <w:color w:val="000000"/>
          <w:sz w:val="24"/>
          <w:szCs w:val="24"/>
        </w:rPr>
        <w:t>dari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berbagai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perguruan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tinggi</w:t>
      </w:r>
      <w:proofErr w:type="spellEnd"/>
      <w:r w:rsidRPr="001116BD">
        <w:rPr>
          <w:rFonts w:eastAsia="Times New Roman"/>
          <w:color w:val="000000"/>
          <w:sz w:val="24"/>
          <w:szCs w:val="24"/>
        </w:rPr>
        <w:t xml:space="preserve"> di Indonesia. Selain </w:t>
      </w:r>
      <w:proofErr w:type="spellStart"/>
      <w:r w:rsidRPr="001116BD">
        <w:rPr>
          <w:rFonts w:eastAsia="Times New Roman"/>
          <w:color w:val="000000"/>
          <w:sz w:val="24"/>
          <w:szCs w:val="24"/>
        </w:rPr>
        <w:t>itu</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crosstab juga </w:t>
      </w:r>
      <w:proofErr w:type="spellStart"/>
      <w:r w:rsidRPr="001116BD">
        <w:rPr>
          <w:rFonts w:eastAsia="Times New Roman"/>
          <w:color w:val="000000"/>
          <w:sz w:val="24"/>
          <w:szCs w:val="24"/>
        </w:rPr>
        <w:t>dilakukan</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kategorisasi</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angkatan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Dalam </w:t>
      </w:r>
      <w:proofErr w:type="spellStart"/>
      <w:r w:rsidRPr="001116BD">
        <w:rPr>
          <w:rFonts w:eastAsia="Times New Roman"/>
          <w:color w:val="000000"/>
          <w:sz w:val="24"/>
          <w:szCs w:val="24"/>
        </w:rPr>
        <w:t>hal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angkatan</w:t>
      </w:r>
      <w:proofErr w:type="spellEnd"/>
      <w:r w:rsidRPr="001116BD">
        <w:rPr>
          <w:rFonts w:eastAsia="Times New Roman"/>
          <w:color w:val="000000"/>
          <w:sz w:val="24"/>
          <w:szCs w:val="24"/>
        </w:rPr>
        <w:t xml:space="preserve"> juga </w:t>
      </w:r>
      <w:proofErr w:type="spellStart"/>
      <w:r w:rsidRPr="001116BD">
        <w:rPr>
          <w:rFonts w:eastAsia="Times New Roman"/>
          <w:color w:val="000000"/>
          <w:sz w:val="24"/>
          <w:szCs w:val="24"/>
        </w:rPr>
        <w:t>berarti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terkait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usia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responden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Setelah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dilakukan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informasi</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tabel</w:t>
      </w:r>
      <w:proofErr w:type="spellEnd"/>
      <w:r w:rsidRPr="001116BD">
        <w:rPr>
          <w:rFonts w:eastAsia="Times New Roman"/>
          <w:color w:val="000000"/>
          <w:sz w:val="24"/>
          <w:szCs w:val="24"/>
        </w:rPr>
        <w:t xml:space="preserve"> 4 </w:t>
      </w:r>
      <w:proofErr w:type="spellStart"/>
      <w:r w:rsidRPr="001116BD">
        <w:rPr>
          <w:rFonts w:eastAsia="Times New Roman"/>
          <w:color w:val="000000"/>
          <w:sz w:val="24"/>
          <w:szCs w:val="24"/>
        </w:rPr>
        <w:t>sebagai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berikut</w:t>
      </w:r>
      <w:proofErr w:type="spellEnd"/>
      <w:r w:rsidRPr="001116BD">
        <w:rPr>
          <w:rFonts w:eastAsia="Times New Roman"/>
          <w:color w:val="000000"/>
          <w:sz w:val="24"/>
          <w:szCs w:val="24"/>
        </w:rPr>
        <w:t>:</w:t>
      </w:r>
    </w:p>
    <w:p w14:paraId="1C99BAE6" w14:textId="77777777" w:rsidR="004C760A" w:rsidRPr="001116BD" w:rsidRDefault="004C760A" w:rsidP="004C760A">
      <w:pPr>
        <w:spacing w:line="276" w:lineRule="auto"/>
        <w:ind w:firstLine="720"/>
        <w:jc w:val="both"/>
        <w:rPr>
          <w:rFonts w:eastAsia="Times New Roman"/>
          <w:color w:val="000000"/>
          <w:sz w:val="24"/>
          <w:szCs w:val="24"/>
        </w:rPr>
      </w:pPr>
    </w:p>
    <w:p w14:paraId="5980734C" w14:textId="57504473" w:rsidR="001116BD" w:rsidRDefault="001116BD" w:rsidP="004C760A">
      <w:pPr>
        <w:spacing w:line="276" w:lineRule="auto"/>
        <w:rPr>
          <w:rFonts w:eastAsia="Times New Roman"/>
          <w:color w:val="000000"/>
          <w:sz w:val="24"/>
          <w:szCs w:val="24"/>
        </w:rPr>
      </w:pPr>
      <w:r w:rsidRPr="001116BD">
        <w:rPr>
          <w:rFonts w:eastAsia="Times New Roman"/>
          <w:color w:val="000000"/>
          <w:sz w:val="24"/>
          <w:szCs w:val="24"/>
        </w:rPr>
        <w:t xml:space="preserve">Tabel 4.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crosstab pada </w:t>
      </w:r>
      <w:proofErr w:type="spellStart"/>
      <w:r w:rsidRPr="001116BD">
        <w:rPr>
          <w:rFonts w:eastAsia="Times New Roman"/>
          <w:color w:val="000000"/>
          <w:sz w:val="24"/>
          <w:szCs w:val="24"/>
        </w:rPr>
        <w:t>kategorisasi</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Angkatan </w:t>
      </w:r>
      <w:proofErr w:type="spellStart"/>
      <w:r w:rsidRPr="001116BD">
        <w:rPr>
          <w:rFonts w:eastAsia="Times New Roman"/>
          <w:color w:val="000000"/>
          <w:sz w:val="24"/>
          <w:szCs w:val="24"/>
        </w:rPr>
        <w:t>mahasiswa</w:t>
      </w:r>
      <w:proofErr w:type="spellEnd"/>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734"/>
        <w:gridCol w:w="2356"/>
        <w:gridCol w:w="994"/>
        <w:gridCol w:w="994"/>
        <w:gridCol w:w="994"/>
      </w:tblGrid>
      <w:tr w:rsidR="001116BD" w:rsidRPr="00F91A07" w14:paraId="78E0516F" w14:textId="77777777" w:rsidTr="00E91653">
        <w:trPr>
          <w:cantSplit/>
          <w:jc w:val="center"/>
        </w:trPr>
        <w:tc>
          <w:tcPr>
            <w:tcW w:w="4146" w:type="dxa"/>
            <w:gridSpan w:val="3"/>
            <w:vMerge w:val="restart"/>
            <w:shd w:val="clear" w:color="auto" w:fill="FFFFFF"/>
          </w:tcPr>
          <w:p w14:paraId="1C73F283" w14:textId="77777777" w:rsidR="001116BD" w:rsidRPr="00F91A07" w:rsidRDefault="001116BD" w:rsidP="00E91653">
            <w:pPr>
              <w:pStyle w:val="NoSpacing"/>
            </w:pPr>
          </w:p>
        </w:tc>
        <w:tc>
          <w:tcPr>
            <w:tcW w:w="1988" w:type="dxa"/>
            <w:gridSpan w:val="2"/>
            <w:shd w:val="clear" w:color="auto" w:fill="FFFFFF"/>
          </w:tcPr>
          <w:p w14:paraId="272B3A1F" w14:textId="77777777" w:rsidR="001116BD" w:rsidRPr="00F91A07" w:rsidRDefault="001116BD" w:rsidP="00E91653">
            <w:pPr>
              <w:pStyle w:val="NoSpacing"/>
            </w:pPr>
            <w:proofErr w:type="spellStart"/>
            <w:r w:rsidRPr="00F91A07">
              <w:t>Kategori_CDSE</w:t>
            </w:r>
            <w:proofErr w:type="spellEnd"/>
          </w:p>
        </w:tc>
        <w:tc>
          <w:tcPr>
            <w:tcW w:w="994" w:type="dxa"/>
            <w:vMerge w:val="restart"/>
            <w:shd w:val="clear" w:color="auto" w:fill="FFFFFF"/>
          </w:tcPr>
          <w:p w14:paraId="40618962" w14:textId="77777777" w:rsidR="001116BD" w:rsidRPr="00F91A07" w:rsidRDefault="001116BD" w:rsidP="00E91653">
            <w:pPr>
              <w:pStyle w:val="NoSpacing"/>
            </w:pPr>
            <w:r w:rsidRPr="00F91A07">
              <w:t>Total</w:t>
            </w:r>
          </w:p>
        </w:tc>
      </w:tr>
      <w:tr w:rsidR="001116BD" w:rsidRPr="00F91A07" w14:paraId="5700A448" w14:textId="77777777" w:rsidTr="00E91653">
        <w:trPr>
          <w:cantSplit/>
          <w:jc w:val="center"/>
        </w:trPr>
        <w:tc>
          <w:tcPr>
            <w:tcW w:w="4146" w:type="dxa"/>
            <w:gridSpan w:val="3"/>
            <w:vMerge/>
            <w:shd w:val="clear" w:color="auto" w:fill="FFFFFF"/>
          </w:tcPr>
          <w:p w14:paraId="50A1118D" w14:textId="77777777" w:rsidR="001116BD" w:rsidRPr="00F91A07" w:rsidRDefault="001116BD" w:rsidP="00E91653">
            <w:pPr>
              <w:pStyle w:val="NoSpacing"/>
            </w:pPr>
          </w:p>
        </w:tc>
        <w:tc>
          <w:tcPr>
            <w:tcW w:w="994" w:type="dxa"/>
            <w:shd w:val="clear" w:color="auto" w:fill="FFFFFF"/>
          </w:tcPr>
          <w:p w14:paraId="4E2B1C5F" w14:textId="77777777" w:rsidR="001116BD" w:rsidRPr="00F91A07" w:rsidRDefault="001116BD" w:rsidP="00E91653">
            <w:pPr>
              <w:pStyle w:val="NoSpacing"/>
            </w:pPr>
            <w:r w:rsidRPr="00F91A07">
              <w:t>Sedang</w:t>
            </w:r>
          </w:p>
        </w:tc>
        <w:tc>
          <w:tcPr>
            <w:tcW w:w="994" w:type="dxa"/>
            <w:shd w:val="clear" w:color="auto" w:fill="FFFFFF"/>
          </w:tcPr>
          <w:p w14:paraId="66EC53A8" w14:textId="77777777" w:rsidR="001116BD" w:rsidRPr="00F91A07" w:rsidRDefault="001116BD" w:rsidP="00E91653">
            <w:pPr>
              <w:pStyle w:val="NoSpacing"/>
            </w:pPr>
            <w:r w:rsidRPr="00F91A07">
              <w:t>Tinggi</w:t>
            </w:r>
          </w:p>
        </w:tc>
        <w:tc>
          <w:tcPr>
            <w:tcW w:w="994" w:type="dxa"/>
            <w:vMerge/>
            <w:shd w:val="clear" w:color="auto" w:fill="FFFFFF"/>
          </w:tcPr>
          <w:p w14:paraId="13524A7F" w14:textId="77777777" w:rsidR="001116BD" w:rsidRPr="00F91A07" w:rsidRDefault="001116BD" w:rsidP="00E91653">
            <w:pPr>
              <w:pStyle w:val="NoSpacing"/>
            </w:pPr>
          </w:p>
        </w:tc>
      </w:tr>
      <w:tr w:rsidR="001116BD" w:rsidRPr="00F91A07" w14:paraId="39968C50" w14:textId="77777777" w:rsidTr="00E91653">
        <w:trPr>
          <w:cantSplit/>
          <w:jc w:val="center"/>
        </w:trPr>
        <w:tc>
          <w:tcPr>
            <w:tcW w:w="1056" w:type="dxa"/>
            <w:vMerge w:val="restart"/>
            <w:shd w:val="clear" w:color="auto" w:fill="FFFFFF"/>
            <w:vAlign w:val="center"/>
          </w:tcPr>
          <w:p w14:paraId="4EAB3632" w14:textId="77777777" w:rsidR="001116BD" w:rsidRPr="00F91A07" w:rsidRDefault="001116BD" w:rsidP="00E91653">
            <w:pPr>
              <w:pStyle w:val="NoSpacing"/>
            </w:pPr>
            <w:r w:rsidRPr="00F91A07">
              <w:t>Angkatan</w:t>
            </w:r>
          </w:p>
        </w:tc>
        <w:tc>
          <w:tcPr>
            <w:tcW w:w="734" w:type="dxa"/>
            <w:vMerge w:val="restart"/>
            <w:shd w:val="clear" w:color="auto" w:fill="FFFFFF"/>
            <w:vAlign w:val="center"/>
          </w:tcPr>
          <w:p w14:paraId="194B066A" w14:textId="77777777" w:rsidR="001116BD" w:rsidRPr="00F91A07" w:rsidRDefault="001116BD" w:rsidP="00E91653">
            <w:pPr>
              <w:pStyle w:val="NoSpacing"/>
            </w:pPr>
            <w:r w:rsidRPr="00F91A07">
              <w:t>2021</w:t>
            </w:r>
          </w:p>
        </w:tc>
        <w:tc>
          <w:tcPr>
            <w:tcW w:w="2356" w:type="dxa"/>
            <w:shd w:val="clear" w:color="auto" w:fill="FFFFFF"/>
            <w:vAlign w:val="center"/>
          </w:tcPr>
          <w:p w14:paraId="6E41D9B6" w14:textId="77777777" w:rsidR="001116BD" w:rsidRPr="00F91A07" w:rsidRDefault="001116BD" w:rsidP="00E91653">
            <w:pPr>
              <w:pStyle w:val="NoSpacing"/>
            </w:pPr>
            <w:r w:rsidRPr="00F91A07">
              <w:t>Count</w:t>
            </w:r>
          </w:p>
        </w:tc>
        <w:tc>
          <w:tcPr>
            <w:tcW w:w="994" w:type="dxa"/>
            <w:shd w:val="clear" w:color="auto" w:fill="FFFFFF"/>
          </w:tcPr>
          <w:p w14:paraId="6F4A06B6" w14:textId="77777777" w:rsidR="001116BD" w:rsidRPr="00F91A07" w:rsidRDefault="001116BD" w:rsidP="00E91653">
            <w:pPr>
              <w:pStyle w:val="NoSpacing"/>
            </w:pPr>
            <w:r w:rsidRPr="00F91A07">
              <w:t>24</w:t>
            </w:r>
          </w:p>
        </w:tc>
        <w:tc>
          <w:tcPr>
            <w:tcW w:w="994" w:type="dxa"/>
            <w:shd w:val="clear" w:color="auto" w:fill="FFFFFF"/>
          </w:tcPr>
          <w:p w14:paraId="05F06E08" w14:textId="77777777" w:rsidR="001116BD" w:rsidRPr="00F91A07" w:rsidRDefault="001116BD" w:rsidP="00E91653">
            <w:pPr>
              <w:pStyle w:val="NoSpacing"/>
            </w:pPr>
            <w:r w:rsidRPr="00F91A07">
              <w:t>43</w:t>
            </w:r>
          </w:p>
        </w:tc>
        <w:tc>
          <w:tcPr>
            <w:tcW w:w="994" w:type="dxa"/>
            <w:shd w:val="clear" w:color="auto" w:fill="FFFFFF"/>
          </w:tcPr>
          <w:p w14:paraId="73B9CA65" w14:textId="77777777" w:rsidR="001116BD" w:rsidRPr="00F91A07" w:rsidRDefault="001116BD" w:rsidP="00E91653">
            <w:pPr>
              <w:pStyle w:val="NoSpacing"/>
            </w:pPr>
            <w:r w:rsidRPr="00F91A07">
              <w:t>67</w:t>
            </w:r>
          </w:p>
        </w:tc>
      </w:tr>
      <w:tr w:rsidR="001116BD" w:rsidRPr="00F91A07" w14:paraId="1497D8FC" w14:textId="77777777" w:rsidTr="00E91653">
        <w:trPr>
          <w:cantSplit/>
          <w:jc w:val="center"/>
        </w:trPr>
        <w:tc>
          <w:tcPr>
            <w:tcW w:w="1056" w:type="dxa"/>
            <w:vMerge/>
            <w:shd w:val="clear" w:color="auto" w:fill="FFFFFF"/>
            <w:vAlign w:val="center"/>
          </w:tcPr>
          <w:p w14:paraId="5F91AA35" w14:textId="77777777" w:rsidR="001116BD" w:rsidRPr="00F91A07" w:rsidRDefault="001116BD" w:rsidP="00E91653">
            <w:pPr>
              <w:pStyle w:val="NoSpacing"/>
            </w:pPr>
          </w:p>
        </w:tc>
        <w:tc>
          <w:tcPr>
            <w:tcW w:w="734" w:type="dxa"/>
            <w:vMerge/>
            <w:shd w:val="clear" w:color="auto" w:fill="FFFFFF"/>
            <w:vAlign w:val="center"/>
          </w:tcPr>
          <w:p w14:paraId="723BA897" w14:textId="77777777" w:rsidR="001116BD" w:rsidRPr="00F91A07" w:rsidRDefault="001116BD" w:rsidP="00E91653">
            <w:pPr>
              <w:pStyle w:val="NoSpacing"/>
            </w:pPr>
          </w:p>
        </w:tc>
        <w:tc>
          <w:tcPr>
            <w:tcW w:w="2356" w:type="dxa"/>
            <w:shd w:val="clear" w:color="auto" w:fill="FFFFFF"/>
            <w:vAlign w:val="center"/>
          </w:tcPr>
          <w:p w14:paraId="75BF93ED" w14:textId="77777777" w:rsidR="001116BD" w:rsidRPr="00F91A07" w:rsidRDefault="001116BD" w:rsidP="00E91653">
            <w:pPr>
              <w:pStyle w:val="NoSpacing"/>
            </w:pPr>
            <w:r w:rsidRPr="00F91A07">
              <w:t>Expected Count</w:t>
            </w:r>
          </w:p>
        </w:tc>
        <w:tc>
          <w:tcPr>
            <w:tcW w:w="994" w:type="dxa"/>
            <w:shd w:val="clear" w:color="auto" w:fill="FFFFFF"/>
          </w:tcPr>
          <w:p w14:paraId="519ADAAA" w14:textId="77777777" w:rsidR="001116BD" w:rsidRPr="00F91A07" w:rsidRDefault="001116BD" w:rsidP="00E91653">
            <w:pPr>
              <w:pStyle w:val="NoSpacing"/>
            </w:pPr>
            <w:r w:rsidRPr="00F91A07">
              <w:t>22.6</w:t>
            </w:r>
          </w:p>
        </w:tc>
        <w:tc>
          <w:tcPr>
            <w:tcW w:w="994" w:type="dxa"/>
            <w:shd w:val="clear" w:color="auto" w:fill="FFFFFF"/>
          </w:tcPr>
          <w:p w14:paraId="3CC3976E" w14:textId="77777777" w:rsidR="001116BD" w:rsidRPr="00F91A07" w:rsidRDefault="001116BD" w:rsidP="00E91653">
            <w:pPr>
              <w:pStyle w:val="NoSpacing"/>
            </w:pPr>
            <w:r w:rsidRPr="00F91A07">
              <w:t>44.4</w:t>
            </w:r>
          </w:p>
        </w:tc>
        <w:tc>
          <w:tcPr>
            <w:tcW w:w="994" w:type="dxa"/>
            <w:shd w:val="clear" w:color="auto" w:fill="FFFFFF"/>
          </w:tcPr>
          <w:p w14:paraId="3695317A" w14:textId="77777777" w:rsidR="001116BD" w:rsidRPr="00F91A07" w:rsidRDefault="001116BD" w:rsidP="00E91653">
            <w:pPr>
              <w:pStyle w:val="NoSpacing"/>
            </w:pPr>
            <w:r w:rsidRPr="00F91A07">
              <w:t>67.0</w:t>
            </w:r>
          </w:p>
        </w:tc>
      </w:tr>
      <w:tr w:rsidR="001116BD" w:rsidRPr="00F91A07" w14:paraId="48948188" w14:textId="77777777" w:rsidTr="00E91653">
        <w:trPr>
          <w:cantSplit/>
          <w:jc w:val="center"/>
        </w:trPr>
        <w:tc>
          <w:tcPr>
            <w:tcW w:w="1056" w:type="dxa"/>
            <w:vMerge/>
            <w:shd w:val="clear" w:color="auto" w:fill="FFFFFF"/>
            <w:vAlign w:val="center"/>
          </w:tcPr>
          <w:p w14:paraId="206BEFD9" w14:textId="77777777" w:rsidR="001116BD" w:rsidRPr="00F91A07" w:rsidRDefault="001116BD" w:rsidP="00E91653">
            <w:pPr>
              <w:pStyle w:val="NoSpacing"/>
            </w:pPr>
          </w:p>
        </w:tc>
        <w:tc>
          <w:tcPr>
            <w:tcW w:w="734" w:type="dxa"/>
            <w:vMerge/>
            <w:shd w:val="clear" w:color="auto" w:fill="FFFFFF"/>
            <w:vAlign w:val="center"/>
          </w:tcPr>
          <w:p w14:paraId="67DD296D" w14:textId="77777777" w:rsidR="001116BD" w:rsidRPr="00F91A07" w:rsidRDefault="001116BD" w:rsidP="00E91653">
            <w:pPr>
              <w:pStyle w:val="NoSpacing"/>
            </w:pPr>
          </w:p>
        </w:tc>
        <w:tc>
          <w:tcPr>
            <w:tcW w:w="2356" w:type="dxa"/>
            <w:shd w:val="clear" w:color="auto" w:fill="FFFFFF"/>
            <w:vAlign w:val="center"/>
          </w:tcPr>
          <w:p w14:paraId="2A8B3362" w14:textId="77777777" w:rsidR="001116BD" w:rsidRPr="00F91A07" w:rsidRDefault="001116BD" w:rsidP="00E91653">
            <w:pPr>
              <w:pStyle w:val="NoSpacing"/>
            </w:pPr>
            <w:r w:rsidRPr="00F91A07">
              <w:t xml:space="preserve">% within </w:t>
            </w:r>
            <w:proofErr w:type="spellStart"/>
            <w:r w:rsidRPr="00F91A07">
              <w:t>Kategori_CDSE</w:t>
            </w:r>
            <w:proofErr w:type="spellEnd"/>
          </w:p>
        </w:tc>
        <w:tc>
          <w:tcPr>
            <w:tcW w:w="994" w:type="dxa"/>
            <w:shd w:val="clear" w:color="auto" w:fill="FFFFFF"/>
          </w:tcPr>
          <w:p w14:paraId="393F08F3" w14:textId="77777777" w:rsidR="001116BD" w:rsidRPr="00F91A07" w:rsidRDefault="001116BD" w:rsidP="00E91653">
            <w:pPr>
              <w:pStyle w:val="NoSpacing"/>
            </w:pPr>
            <w:r w:rsidRPr="00F91A07">
              <w:t>88.9%</w:t>
            </w:r>
          </w:p>
        </w:tc>
        <w:tc>
          <w:tcPr>
            <w:tcW w:w="994" w:type="dxa"/>
            <w:shd w:val="clear" w:color="auto" w:fill="FFFFFF"/>
          </w:tcPr>
          <w:p w14:paraId="42471DA8" w14:textId="77777777" w:rsidR="001116BD" w:rsidRPr="00F91A07" w:rsidRDefault="001116BD" w:rsidP="00E91653">
            <w:pPr>
              <w:pStyle w:val="NoSpacing"/>
            </w:pPr>
            <w:r w:rsidRPr="00F91A07">
              <w:t>81.1%</w:t>
            </w:r>
          </w:p>
        </w:tc>
        <w:tc>
          <w:tcPr>
            <w:tcW w:w="994" w:type="dxa"/>
            <w:shd w:val="clear" w:color="auto" w:fill="FFFFFF"/>
          </w:tcPr>
          <w:p w14:paraId="3D498588" w14:textId="77777777" w:rsidR="001116BD" w:rsidRPr="00F91A07" w:rsidRDefault="001116BD" w:rsidP="00E91653">
            <w:pPr>
              <w:pStyle w:val="NoSpacing"/>
            </w:pPr>
            <w:r w:rsidRPr="00F91A07">
              <w:t>83.8%</w:t>
            </w:r>
          </w:p>
        </w:tc>
      </w:tr>
      <w:tr w:rsidR="001116BD" w:rsidRPr="00F91A07" w14:paraId="7197C660" w14:textId="77777777" w:rsidTr="00E91653">
        <w:trPr>
          <w:cantSplit/>
          <w:jc w:val="center"/>
        </w:trPr>
        <w:tc>
          <w:tcPr>
            <w:tcW w:w="1056" w:type="dxa"/>
            <w:vMerge/>
            <w:shd w:val="clear" w:color="auto" w:fill="FFFFFF"/>
            <w:vAlign w:val="center"/>
          </w:tcPr>
          <w:p w14:paraId="043A110E" w14:textId="77777777" w:rsidR="001116BD" w:rsidRPr="00F91A07" w:rsidRDefault="001116BD" w:rsidP="00E91653">
            <w:pPr>
              <w:pStyle w:val="NoSpacing"/>
            </w:pPr>
          </w:p>
        </w:tc>
        <w:tc>
          <w:tcPr>
            <w:tcW w:w="734" w:type="dxa"/>
            <w:vMerge/>
            <w:shd w:val="clear" w:color="auto" w:fill="FFFFFF"/>
            <w:vAlign w:val="center"/>
          </w:tcPr>
          <w:p w14:paraId="42AD06F9" w14:textId="77777777" w:rsidR="001116BD" w:rsidRPr="00F91A07" w:rsidRDefault="001116BD" w:rsidP="00E91653">
            <w:pPr>
              <w:pStyle w:val="NoSpacing"/>
            </w:pPr>
          </w:p>
        </w:tc>
        <w:tc>
          <w:tcPr>
            <w:tcW w:w="2356" w:type="dxa"/>
            <w:shd w:val="clear" w:color="auto" w:fill="FFFFFF"/>
            <w:vAlign w:val="center"/>
          </w:tcPr>
          <w:p w14:paraId="02F163D7" w14:textId="77777777" w:rsidR="001116BD" w:rsidRPr="00F91A07" w:rsidRDefault="001116BD" w:rsidP="00E91653">
            <w:pPr>
              <w:pStyle w:val="NoSpacing"/>
            </w:pPr>
            <w:r w:rsidRPr="00F91A07">
              <w:t>% of Total</w:t>
            </w:r>
          </w:p>
        </w:tc>
        <w:tc>
          <w:tcPr>
            <w:tcW w:w="994" w:type="dxa"/>
            <w:shd w:val="clear" w:color="auto" w:fill="FFFFFF"/>
          </w:tcPr>
          <w:p w14:paraId="018FD95F" w14:textId="77777777" w:rsidR="001116BD" w:rsidRPr="00F91A07" w:rsidRDefault="001116BD" w:rsidP="00E91653">
            <w:pPr>
              <w:pStyle w:val="NoSpacing"/>
            </w:pPr>
            <w:r w:rsidRPr="00F91A07">
              <w:t>30.0%</w:t>
            </w:r>
          </w:p>
        </w:tc>
        <w:tc>
          <w:tcPr>
            <w:tcW w:w="994" w:type="dxa"/>
            <w:shd w:val="clear" w:color="auto" w:fill="FFFFFF"/>
          </w:tcPr>
          <w:p w14:paraId="0692AFB7" w14:textId="77777777" w:rsidR="001116BD" w:rsidRPr="00F91A07" w:rsidRDefault="001116BD" w:rsidP="00E91653">
            <w:pPr>
              <w:pStyle w:val="NoSpacing"/>
            </w:pPr>
            <w:r w:rsidRPr="00F91A07">
              <w:t>53.8%</w:t>
            </w:r>
          </w:p>
        </w:tc>
        <w:tc>
          <w:tcPr>
            <w:tcW w:w="994" w:type="dxa"/>
            <w:shd w:val="clear" w:color="auto" w:fill="FFFFFF"/>
          </w:tcPr>
          <w:p w14:paraId="446BAB4F" w14:textId="77777777" w:rsidR="001116BD" w:rsidRPr="00F91A07" w:rsidRDefault="001116BD" w:rsidP="00E91653">
            <w:pPr>
              <w:pStyle w:val="NoSpacing"/>
            </w:pPr>
            <w:r w:rsidRPr="00F91A07">
              <w:t>83.8%</w:t>
            </w:r>
          </w:p>
        </w:tc>
      </w:tr>
      <w:tr w:rsidR="001116BD" w:rsidRPr="00F91A07" w14:paraId="125EE8D3" w14:textId="77777777" w:rsidTr="00E91653">
        <w:trPr>
          <w:cantSplit/>
          <w:jc w:val="center"/>
        </w:trPr>
        <w:tc>
          <w:tcPr>
            <w:tcW w:w="1056" w:type="dxa"/>
            <w:vMerge/>
            <w:shd w:val="clear" w:color="auto" w:fill="FFFFFF"/>
            <w:vAlign w:val="center"/>
          </w:tcPr>
          <w:p w14:paraId="66A24AA2" w14:textId="77777777" w:rsidR="001116BD" w:rsidRPr="00F91A07" w:rsidRDefault="001116BD" w:rsidP="00E91653">
            <w:pPr>
              <w:pStyle w:val="NoSpacing"/>
            </w:pPr>
          </w:p>
        </w:tc>
        <w:tc>
          <w:tcPr>
            <w:tcW w:w="734" w:type="dxa"/>
            <w:shd w:val="clear" w:color="auto" w:fill="FFFFFF"/>
            <w:vAlign w:val="center"/>
          </w:tcPr>
          <w:p w14:paraId="7B160922" w14:textId="77777777" w:rsidR="001116BD" w:rsidRPr="00F91A07" w:rsidRDefault="001116BD" w:rsidP="00E91653">
            <w:pPr>
              <w:pStyle w:val="NoSpacing"/>
            </w:pPr>
          </w:p>
        </w:tc>
        <w:tc>
          <w:tcPr>
            <w:tcW w:w="2356" w:type="dxa"/>
            <w:shd w:val="clear" w:color="auto" w:fill="FFFFFF"/>
            <w:vAlign w:val="center"/>
          </w:tcPr>
          <w:p w14:paraId="176946DA" w14:textId="77777777" w:rsidR="001116BD" w:rsidRPr="00F91A07" w:rsidRDefault="001116BD" w:rsidP="00E91653">
            <w:pPr>
              <w:pStyle w:val="NoSpacing"/>
            </w:pPr>
          </w:p>
        </w:tc>
        <w:tc>
          <w:tcPr>
            <w:tcW w:w="994" w:type="dxa"/>
            <w:shd w:val="clear" w:color="auto" w:fill="FFFFFF"/>
          </w:tcPr>
          <w:p w14:paraId="3CCFE972" w14:textId="77777777" w:rsidR="001116BD" w:rsidRPr="00F91A07" w:rsidRDefault="001116BD" w:rsidP="00E91653">
            <w:pPr>
              <w:pStyle w:val="NoSpacing"/>
            </w:pPr>
          </w:p>
        </w:tc>
        <w:tc>
          <w:tcPr>
            <w:tcW w:w="994" w:type="dxa"/>
            <w:shd w:val="clear" w:color="auto" w:fill="FFFFFF"/>
          </w:tcPr>
          <w:p w14:paraId="0F3B8280" w14:textId="77777777" w:rsidR="001116BD" w:rsidRPr="00F91A07" w:rsidRDefault="001116BD" w:rsidP="00E91653">
            <w:pPr>
              <w:pStyle w:val="NoSpacing"/>
            </w:pPr>
          </w:p>
        </w:tc>
        <w:tc>
          <w:tcPr>
            <w:tcW w:w="994" w:type="dxa"/>
            <w:shd w:val="clear" w:color="auto" w:fill="FFFFFF"/>
          </w:tcPr>
          <w:p w14:paraId="790A11EF" w14:textId="77777777" w:rsidR="001116BD" w:rsidRPr="00F91A07" w:rsidRDefault="001116BD" w:rsidP="00E91653">
            <w:pPr>
              <w:pStyle w:val="NoSpacing"/>
            </w:pPr>
          </w:p>
        </w:tc>
      </w:tr>
      <w:tr w:rsidR="001116BD" w:rsidRPr="00F91A07" w14:paraId="544DE39D" w14:textId="77777777" w:rsidTr="00E91653">
        <w:trPr>
          <w:cantSplit/>
          <w:jc w:val="center"/>
        </w:trPr>
        <w:tc>
          <w:tcPr>
            <w:tcW w:w="1056" w:type="dxa"/>
            <w:vMerge/>
            <w:shd w:val="clear" w:color="auto" w:fill="FFFFFF"/>
            <w:vAlign w:val="center"/>
          </w:tcPr>
          <w:p w14:paraId="5E16A8D0" w14:textId="77777777" w:rsidR="001116BD" w:rsidRPr="00F91A07" w:rsidRDefault="001116BD" w:rsidP="00E91653">
            <w:pPr>
              <w:pStyle w:val="NoSpacing"/>
            </w:pPr>
          </w:p>
        </w:tc>
        <w:tc>
          <w:tcPr>
            <w:tcW w:w="734" w:type="dxa"/>
            <w:vMerge w:val="restart"/>
            <w:shd w:val="clear" w:color="auto" w:fill="FFFFFF"/>
            <w:vAlign w:val="center"/>
          </w:tcPr>
          <w:p w14:paraId="26571C50" w14:textId="77777777" w:rsidR="001116BD" w:rsidRPr="00F91A07" w:rsidRDefault="001116BD" w:rsidP="00E91653">
            <w:pPr>
              <w:pStyle w:val="NoSpacing"/>
            </w:pPr>
            <w:r w:rsidRPr="00F91A07">
              <w:t>2020</w:t>
            </w:r>
          </w:p>
        </w:tc>
        <w:tc>
          <w:tcPr>
            <w:tcW w:w="2356" w:type="dxa"/>
            <w:shd w:val="clear" w:color="auto" w:fill="FFFFFF"/>
            <w:vAlign w:val="center"/>
          </w:tcPr>
          <w:p w14:paraId="76E6005A" w14:textId="77777777" w:rsidR="001116BD" w:rsidRPr="00F91A07" w:rsidRDefault="001116BD" w:rsidP="00E91653">
            <w:pPr>
              <w:pStyle w:val="NoSpacing"/>
            </w:pPr>
            <w:r w:rsidRPr="00F91A07">
              <w:t>Count</w:t>
            </w:r>
          </w:p>
        </w:tc>
        <w:tc>
          <w:tcPr>
            <w:tcW w:w="994" w:type="dxa"/>
            <w:shd w:val="clear" w:color="auto" w:fill="FFFFFF"/>
          </w:tcPr>
          <w:p w14:paraId="70A86DFC" w14:textId="77777777" w:rsidR="001116BD" w:rsidRPr="00F91A07" w:rsidRDefault="001116BD" w:rsidP="00E91653">
            <w:pPr>
              <w:pStyle w:val="NoSpacing"/>
            </w:pPr>
            <w:r w:rsidRPr="00F91A07">
              <w:t>2</w:t>
            </w:r>
          </w:p>
        </w:tc>
        <w:tc>
          <w:tcPr>
            <w:tcW w:w="994" w:type="dxa"/>
            <w:shd w:val="clear" w:color="auto" w:fill="FFFFFF"/>
          </w:tcPr>
          <w:p w14:paraId="08904EF7" w14:textId="77777777" w:rsidR="001116BD" w:rsidRPr="00F91A07" w:rsidRDefault="001116BD" w:rsidP="00E91653">
            <w:pPr>
              <w:pStyle w:val="NoSpacing"/>
            </w:pPr>
            <w:r w:rsidRPr="00F91A07">
              <w:t>4</w:t>
            </w:r>
          </w:p>
        </w:tc>
        <w:tc>
          <w:tcPr>
            <w:tcW w:w="994" w:type="dxa"/>
            <w:shd w:val="clear" w:color="auto" w:fill="FFFFFF"/>
          </w:tcPr>
          <w:p w14:paraId="23321B4B" w14:textId="77777777" w:rsidR="001116BD" w:rsidRPr="00F91A07" w:rsidRDefault="001116BD" w:rsidP="00E91653">
            <w:pPr>
              <w:pStyle w:val="NoSpacing"/>
            </w:pPr>
            <w:r w:rsidRPr="00F91A07">
              <w:t>6</w:t>
            </w:r>
          </w:p>
        </w:tc>
      </w:tr>
      <w:tr w:rsidR="001116BD" w:rsidRPr="00F91A07" w14:paraId="359BDCF4" w14:textId="77777777" w:rsidTr="00E91653">
        <w:trPr>
          <w:cantSplit/>
          <w:jc w:val="center"/>
        </w:trPr>
        <w:tc>
          <w:tcPr>
            <w:tcW w:w="1056" w:type="dxa"/>
            <w:vMerge/>
            <w:shd w:val="clear" w:color="auto" w:fill="FFFFFF"/>
            <w:vAlign w:val="center"/>
          </w:tcPr>
          <w:p w14:paraId="4B21CFEE" w14:textId="77777777" w:rsidR="001116BD" w:rsidRPr="00F91A07" w:rsidRDefault="001116BD" w:rsidP="00E91653">
            <w:pPr>
              <w:pStyle w:val="NoSpacing"/>
            </w:pPr>
          </w:p>
        </w:tc>
        <w:tc>
          <w:tcPr>
            <w:tcW w:w="734" w:type="dxa"/>
            <w:vMerge/>
            <w:shd w:val="clear" w:color="auto" w:fill="FFFFFF"/>
            <w:vAlign w:val="center"/>
          </w:tcPr>
          <w:p w14:paraId="6B32CBC1" w14:textId="77777777" w:rsidR="001116BD" w:rsidRPr="00F91A07" w:rsidRDefault="001116BD" w:rsidP="00E91653">
            <w:pPr>
              <w:pStyle w:val="NoSpacing"/>
            </w:pPr>
          </w:p>
        </w:tc>
        <w:tc>
          <w:tcPr>
            <w:tcW w:w="2356" w:type="dxa"/>
            <w:shd w:val="clear" w:color="auto" w:fill="FFFFFF"/>
            <w:vAlign w:val="center"/>
          </w:tcPr>
          <w:p w14:paraId="16BF9357" w14:textId="77777777" w:rsidR="001116BD" w:rsidRPr="00F91A07" w:rsidRDefault="001116BD" w:rsidP="00E91653">
            <w:pPr>
              <w:pStyle w:val="NoSpacing"/>
            </w:pPr>
            <w:r w:rsidRPr="00F91A07">
              <w:t>Expected Count</w:t>
            </w:r>
          </w:p>
        </w:tc>
        <w:tc>
          <w:tcPr>
            <w:tcW w:w="994" w:type="dxa"/>
            <w:shd w:val="clear" w:color="auto" w:fill="FFFFFF"/>
          </w:tcPr>
          <w:p w14:paraId="4E843D8E" w14:textId="77777777" w:rsidR="001116BD" w:rsidRPr="00F91A07" w:rsidRDefault="001116BD" w:rsidP="00E91653">
            <w:pPr>
              <w:pStyle w:val="NoSpacing"/>
            </w:pPr>
            <w:r w:rsidRPr="00F91A07">
              <w:t>2.0</w:t>
            </w:r>
            <w:r>
              <w:t xml:space="preserve"> </w:t>
            </w:r>
          </w:p>
        </w:tc>
        <w:tc>
          <w:tcPr>
            <w:tcW w:w="994" w:type="dxa"/>
            <w:shd w:val="clear" w:color="auto" w:fill="FFFFFF"/>
          </w:tcPr>
          <w:p w14:paraId="423A5F55" w14:textId="77777777" w:rsidR="001116BD" w:rsidRPr="00F91A07" w:rsidRDefault="001116BD" w:rsidP="00E91653">
            <w:pPr>
              <w:pStyle w:val="NoSpacing"/>
            </w:pPr>
            <w:r w:rsidRPr="00F91A07">
              <w:t>4.0</w:t>
            </w:r>
          </w:p>
        </w:tc>
        <w:tc>
          <w:tcPr>
            <w:tcW w:w="994" w:type="dxa"/>
            <w:shd w:val="clear" w:color="auto" w:fill="FFFFFF"/>
          </w:tcPr>
          <w:p w14:paraId="54680530" w14:textId="77777777" w:rsidR="001116BD" w:rsidRPr="00F91A07" w:rsidRDefault="001116BD" w:rsidP="00E91653">
            <w:pPr>
              <w:pStyle w:val="NoSpacing"/>
            </w:pPr>
            <w:r w:rsidRPr="00F91A07">
              <w:t>6.0</w:t>
            </w:r>
          </w:p>
        </w:tc>
      </w:tr>
      <w:tr w:rsidR="001116BD" w:rsidRPr="00F91A07" w14:paraId="7EC03C89" w14:textId="77777777" w:rsidTr="00E91653">
        <w:trPr>
          <w:cantSplit/>
          <w:jc w:val="center"/>
        </w:trPr>
        <w:tc>
          <w:tcPr>
            <w:tcW w:w="1056" w:type="dxa"/>
            <w:vMerge/>
            <w:shd w:val="clear" w:color="auto" w:fill="FFFFFF"/>
            <w:vAlign w:val="center"/>
          </w:tcPr>
          <w:p w14:paraId="3778404D" w14:textId="77777777" w:rsidR="001116BD" w:rsidRPr="00F91A07" w:rsidRDefault="001116BD" w:rsidP="00E91653">
            <w:pPr>
              <w:pStyle w:val="NoSpacing"/>
            </w:pPr>
          </w:p>
        </w:tc>
        <w:tc>
          <w:tcPr>
            <w:tcW w:w="734" w:type="dxa"/>
            <w:vMerge/>
            <w:shd w:val="clear" w:color="auto" w:fill="FFFFFF"/>
            <w:vAlign w:val="center"/>
          </w:tcPr>
          <w:p w14:paraId="1B47A4A3" w14:textId="77777777" w:rsidR="001116BD" w:rsidRPr="00F91A07" w:rsidRDefault="001116BD" w:rsidP="00E91653">
            <w:pPr>
              <w:pStyle w:val="NoSpacing"/>
            </w:pPr>
          </w:p>
        </w:tc>
        <w:tc>
          <w:tcPr>
            <w:tcW w:w="2356" w:type="dxa"/>
            <w:shd w:val="clear" w:color="auto" w:fill="FFFFFF"/>
            <w:vAlign w:val="center"/>
          </w:tcPr>
          <w:p w14:paraId="2683D2D0" w14:textId="77777777" w:rsidR="001116BD" w:rsidRPr="00F91A07" w:rsidRDefault="001116BD" w:rsidP="00E91653">
            <w:pPr>
              <w:pStyle w:val="NoSpacing"/>
            </w:pPr>
            <w:r w:rsidRPr="00F91A07">
              <w:t xml:space="preserve">% within </w:t>
            </w:r>
            <w:proofErr w:type="spellStart"/>
            <w:r w:rsidRPr="00F91A07">
              <w:t>Kategori_CDSE</w:t>
            </w:r>
            <w:proofErr w:type="spellEnd"/>
          </w:p>
        </w:tc>
        <w:tc>
          <w:tcPr>
            <w:tcW w:w="994" w:type="dxa"/>
            <w:shd w:val="clear" w:color="auto" w:fill="FFFFFF"/>
          </w:tcPr>
          <w:p w14:paraId="2A3B47FC" w14:textId="77777777" w:rsidR="001116BD" w:rsidRPr="00F91A07" w:rsidRDefault="001116BD" w:rsidP="00E91653">
            <w:pPr>
              <w:pStyle w:val="NoSpacing"/>
            </w:pPr>
            <w:r w:rsidRPr="00F91A07">
              <w:t>7.4%</w:t>
            </w:r>
          </w:p>
        </w:tc>
        <w:tc>
          <w:tcPr>
            <w:tcW w:w="994" w:type="dxa"/>
            <w:shd w:val="clear" w:color="auto" w:fill="FFFFFF"/>
          </w:tcPr>
          <w:p w14:paraId="3F4560E5" w14:textId="77777777" w:rsidR="001116BD" w:rsidRPr="00F91A07" w:rsidRDefault="001116BD" w:rsidP="00E91653">
            <w:pPr>
              <w:pStyle w:val="NoSpacing"/>
            </w:pPr>
            <w:r w:rsidRPr="00F91A07">
              <w:t>7.5%</w:t>
            </w:r>
          </w:p>
        </w:tc>
        <w:tc>
          <w:tcPr>
            <w:tcW w:w="994" w:type="dxa"/>
            <w:shd w:val="clear" w:color="auto" w:fill="FFFFFF"/>
          </w:tcPr>
          <w:p w14:paraId="63A2FC91" w14:textId="77777777" w:rsidR="001116BD" w:rsidRPr="00F91A07" w:rsidRDefault="001116BD" w:rsidP="00E91653">
            <w:pPr>
              <w:pStyle w:val="NoSpacing"/>
            </w:pPr>
            <w:r w:rsidRPr="00F91A07">
              <w:t>7.5%</w:t>
            </w:r>
          </w:p>
        </w:tc>
      </w:tr>
      <w:tr w:rsidR="001116BD" w:rsidRPr="00F91A07" w14:paraId="18A2357A" w14:textId="77777777" w:rsidTr="00E91653">
        <w:trPr>
          <w:cantSplit/>
          <w:jc w:val="center"/>
        </w:trPr>
        <w:tc>
          <w:tcPr>
            <w:tcW w:w="1056" w:type="dxa"/>
            <w:vMerge/>
            <w:shd w:val="clear" w:color="auto" w:fill="FFFFFF"/>
            <w:vAlign w:val="center"/>
          </w:tcPr>
          <w:p w14:paraId="2FDF4942" w14:textId="77777777" w:rsidR="001116BD" w:rsidRPr="00F91A07" w:rsidRDefault="001116BD" w:rsidP="00E91653">
            <w:pPr>
              <w:pStyle w:val="NoSpacing"/>
            </w:pPr>
          </w:p>
        </w:tc>
        <w:tc>
          <w:tcPr>
            <w:tcW w:w="734" w:type="dxa"/>
            <w:vMerge/>
            <w:shd w:val="clear" w:color="auto" w:fill="FFFFFF"/>
            <w:vAlign w:val="center"/>
          </w:tcPr>
          <w:p w14:paraId="240A3BA0" w14:textId="77777777" w:rsidR="001116BD" w:rsidRPr="00F91A07" w:rsidRDefault="001116BD" w:rsidP="00E91653">
            <w:pPr>
              <w:pStyle w:val="NoSpacing"/>
            </w:pPr>
          </w:p>
        </w:tc>
        <w:tc>
          <w:tcPr>
            <w:tcW w:w="2356" w:type="dxa"/>
            <w:shd w:val="clear" w:color="auto" w:fill="FFFFFF"/>
            <w:vAlign w:val="center"/>
          </w:tcPr>
          <w:p w14:paraId="379E2A04" w14:textId="77777777" w:rsidR="001116BD" w:rsidRPr="00F91A07" w:rsidRDefault="001116BD" w:rsidP="00E91653">
            <w:pPr>
              <w:pStyle w:val="NoSpacing"/>
            </w:pPr>
            <w:r w:rsidRPr="00F91A07">
              <w:t>% of Total</w:t>
            </w:r>
          </w:p>
        </w:tc>
        <w:tc>
          <w:tcPr>
            <w:tcW w:w="994" w:type="dxa"/>
            <w:shd w:val="clear" w:color="auto" w:fill="FFFFFF"/>
          </w:tcPr>
          <w:p w14:paraId="49BE9A78" w14:textId="77777777" w:rsidR="001116BD" w:rsidRPr="00F91A07" w:rsidRDefault="001116BD" w:rsidP="00E91653">
            <w:pPr>
              <w:pStyle w:val="NoSpacing"/>
            </w:pPr>
            <w:r w:rsidRPr="00F91A07">
              <w:t>2.5%</w:t>
            </w:r>
          </w:p>
        </w:tc>
        <w:tc>
          <w:tcPr>
            <w:tcW w:w="994" w:type="dxa"/>
            <w:shd w:val="clear" w:color="auto" w:fill="FFFFFF"/>
          </w:tcPr>
          <w:p w14:paraId="3038BE38" w14:textId="77777777" w:rsidR="001116BD" w:rsidRPr="00F91A07" w:rsidRDefault="001116BD" w:rsidP="00E91653">
            <w:pPr>
              <w:pStyle w:val="NoSpacing"/>
            </w:pPr>
            <w:r w:rsidRPr="00F91A07">
              <w:t>5.0%</w:t>
            </w:r>
          </w:p>
        </w:tc>
        <w:tc>
          <w:tcPr>
            <w:tcW w:w="994" w:type="dxa"/>
            <w:shd w:val="clear" w:color="auto" w:fill="FFFFFF"/>
          </w:tcPr>
          <w:p w14:paraId="0BE62EE8" w14:textId="77777777" w:rsidR="001116BD" w:rsidRPr="00F91A07" w:rsidRDefault="001116BD" w:rsidP="00E91653">
            <w:pPr>
              <w:pStyle w:val="NoSpacing"/>
            </w:pPr>
            <w:r w:rsidRPr="00F91A07">
              <w:t>7.5%</w:t>
            </w:r>
          </w:p>
        </w:tc>
      </w:tr>
      <w:tr w:rsidR="001116BD" w:rsidRPr="00F91A07" w14:paraId="11AE3F46" w14:textId="77777777" w:rsidTr="00E91653">
        <w:trPr>
          <w:cantSplit/>
          <w:jc w:val="center"/>
        </w:trPr>
        <w:tc>
          <w:tcPr>
            <w:tcW w:w="1056" w:type="dxa"/>
            <w:vMerge/>
            <w:shd w:val="clear" w:color="auto" w:fill="FFFFFF"/>
            <w:vAlign w:val="center"/>
          </w:tcPr>
          <w:p w14:paraId="21EA4FD4" w14:textId="77777777" w:rsidR="001116BD" w:rsidRPr="00F91A07" w:rsidRDefault="001116BD" w:rsidP="00E91653">
            <w:pPr>
              <w:pStyle w:val="NoSpacing"/>
            </w:pPr>
          </w:p>
        </w:tc>
        <w:tc>
          <w:tcPr>
            <w:tcW w:w="734" w:type="dxa"/>
            <w:shd w:val="clear" w:color="auto" w:fill="FFFFFF"/>
            <w:vAlign w:val="center"/>
          </w:tcPr>
          <w:p w14:paraId="35054EEF" w14:textId="77777777" w:rsidR="001116BD" w:rsidRPr="00F91A07" w:rsidRDefault="001116BD" w:rsidP="00E91653">
            <w:pPr>
              <w:pStyle w:val="NoSpacing"/>
            </w:pPr>
          </w:p>
        </w:tc>
        <w:tc>
          <w:tcPr>
            <w:tcW w:w="2356" w:type="dxa"/>
            <w:shd w:val="clear" w:color="auto" w:fill="FFFFFF"/>
            <w:vAlign w:val="center"/>
          </w:tcPr>
          <w:p w14:paraId="27B1F547" w14:textId="77777777" w:rsidR="001116BD" w:rsidRPr="00F91A07" w:rsidRDefault="001116BD" w:rsidP="00E91653">
            <w:pPr>
              <w:pStyle w:val="NoSpacing"/>
            </w:pPr>
          </w:p>
        </w:tc>
        <w:tc>
          <w:tcPr>
            <w:tcW w:w="994" w:type="dxa"/>
            <w:shd w:val="clear" w:color="auto" w:fill="FFFFFF"/>
          </w:tcPr>
          <w:p w14:paraId="711B5F16" w14:textId="77777777" w:rsidR="001116BD" w:rsidRPr="00F91A07" w:rsidRDefault="001116BD" w:rsidP="00E91653">
            <w:pPr>
              <w:pStyle w:val="NoSpacing"/>
            </w:pPr>
          </w:p>
        </w:tc>
        <w:tc>
          <w:tcPr>
            <w:tcW w:w="994" w:type="dxa"/>
            <w:shd w:val="clear" w:color="auto" w:fill="FFFFFF"/>
          </w:tcPr>
          <w:p w14:paraId="421BB4F8" w14:textId="77777777" w:rsidR="001116BD" w:rsidRPr="00F91A07" w:rsidRDefault="001116BD" w:rsidP="00E91653">
            <w:pPr>
              <w:pStyle w:val="NoSpacing"/>
            </w:pPr>
          </w:p>
        </w:tc>
        <w:tc>
          <w:tcPr>
            <w:tcW w:w="994" w:type="dxa"/>
            <w:shd w:val="clear" w:color="auto" w:fill="FFFFFF"/>
          </w:tcPr>
          <w:p w14:paraId="3BFA702D" w14:textId="77777777" w:rsidR="001116BD" w:rsidRPr="00F91A07" w:rsidRDefault="001116BD" w:rsidP="00E91653">
            <w:pPr>
              <w:pStyle w:val="NoSpacing"/>
            </w:pPr>
          </w:p>
        </w:tc>
      </w:tr>
      <w:tr w:rsidR="001116BD" w:rsidRPr="00F91A07" w14:paraId="7C85D7B2" w14:textId="77777777" w:rsidTr="00E91653">
        <w:trPr>
          <w:cantSplit/>
          <w:jc w:val="center"/>
        </w:trPr>
        <w:tc>
          <w:tcPr>
            <w:tcW w:w="1056" w:type="dxa"/>
            <w:vMerge/>
            <w:shd w:val="clear" w:color="auto" w:fill="FFFFFF"/>
            <w:vAlign w:val="center"/>
          </w:tcPr>
          <w:p w14:paraId="64BE1A7F" w14:textId="77777777" w:rsidR="001116BD" w:rsidRPr="00F91A07" w:rsidRDefault="001116BD" w:rsidP="00E91653">
            <w:pPr>
              <w:pStyle w:val="NoSpacing"/>
            </w:pPr>
          </w:p>
        </w:tc>
        <w:tc>
          <w:tcPr>
            <w:tcW w:w="734" w:type="dxa"/>
            <w:vMerge w:val="restart"/>
            <w:shd w:val="clear" w:color="auto" w:fill="FFFFFF"/>
            <w:vAlign w:val="center"/>
          </w:tcPr>
          <w:p w14:paraId="6C0B7192" w14:textId="77777777" w:rsidR="001116BD" w:rsidRPr="00F91A07" w:rsidRDefault="001116BD" w:rsidP="00E91653">
            <w:pPr>
              <w:pStyle w:val="NoSpacing"/>
            </w:pPr>
            <w:r w:rsidRPr="00F91A07">
              <w:t>2019</w:t>
            </w:r>
          </w:p>
        </w:tc>
        <w:tc>
          <w:tcPr>
            <w:tcW w:w="2356" w:type="dxa"/>
            <w:shd w:val="clear" w:color="auto" w:fill="FFFFFF"/>
            <w:vAlign w:val="center"/>
          </w:tcPr>
          <w:p w14:paraId="0E10DC69" w14:textId="77777777" w:rsidR="001116BD" w:rsidRPr="00F91A07" w:rsidRDefault="001116BD" w:rsidP="00E91653">
            <w:pPr>
              <w:pStyle w:val="NoSpacing"/>
            </w:pPr>
            <w:r w:rsidRPr="00F91A07">
              <w:t>Count</w:t>
            </w:r>
          </w:p>
        </w:tc>
        <w:tc>
          <w:tcPr>
            <w:tcW w:w="994" w:type="dxa"/>
            <w:shd w:val="clear" w:color="auto" w:fill="FFFFFF"/>
          </w:tcPr>
          <w:p w14:paraId="37E4710D" w14:textId="77777777" w:rsidR="001116BD" w:rsidRPr="00F91A07" w:rsidRDefault="001116BD" w:rsidP="00E91653">
            <w:pPr>
              <w:pStyle w:val="NoSpacing"/>
            </w:pPr>
            <w:r w:rsidRPr="00F91A07">
              <w:t>1</w:t>
            </w:r>
          </w:p>
        </w:tc>
        <w:tc>
          <w:tcPr>
            <w:tcW w:w="994" w:type="dxa"/>
            <w:shd w:val="clear" w:color="auto" w:fill="FFFFFF"/>
          </w:tcPr>
          <w:p w14:paraId="51D1CF72" w14:textId="77777777" w:rsidR="001116BD" w:rsidRPr="00F91A07" w:rsidRDefault="001116BD" w:rsidP="00E91653">
            <w:pPr>
              <w:pStyle w:val="NoSpacing"/>
            </w:pPr>
            <w:r w:rsidRPr="00F91A07">
              <w:t>6</w:t>
            </w:r>
          </w:p>
        </w:tc>
        <w:tc>
          <w:tcPr>
            <w:tcW w:w="994" w:type="dxa"/>
            <w:shd w:val="clear" w:color="auto" w:fill="FFFFFF"/>
          </w:tcPr>
          <w:p w14:paraId="79102C71" w14:textId="77777777" w:rsidR="001116BD" w:rsidRPr="00F91A07" w:rsidRDefault="001116BD" w:rsidP="00E91653">
            <w:pPr>
              <w:pStyle w:val="NoSpacing"/>
            </w:pPr>
            <w:r w:rsidRPr="00F91A07">
              <w:t>7</w:t>
            </w:r>
          </w:p>
        </w:tc>
      </w:tr>
      <w:tr w:rsidR="001116BD" w:rsidRPr="00F91A07" w14:paraId="2599FF06" w14:textId="77777777" w:rsidTr="00E91653">
        <w:trPr>
          <w:cantSplit/>
          <w:jc w:val="center"/>
        </w:trPr>
        <w:tc>
          <w:tcPr>
            <w:tcW w:w="1056" w:type="dxa"/>
            <w:vMerge/>
            <w:shd w:val="clear" w:color="auto" w:fill="FFFFFF"/>
            <w:vAlign w:val="center"/>
          </w:tcPr>
          <w:p w14:paraId="35B0B031" w14:textId="77777777" w:rsidR="001116BD" w:rsidRPr="00F91A07" w:rsidRDefault="001116BD" w:rsidP="00E91653">
            <w:pPr>
              <w:pStyle w:val="NoSpacing"/>
            </w:pPr>
          </w:p>
        </w:tc>
        <w:tc>
          <w:tcPr>
            <w:tcW w:w="734" w:type="dxa"/>
            <w:vMerge/>
            <w:shd w:val="clear" w:color="auto" w:fill="FFFFFF"/>
            <w:vAlign w:val="center"/>
          </w:tcPr>
          <w:p w14:paraId="56640A43" w14:textId="77777777" w:rsidR="001116BD" w:rsidRPr="00F91A07" w:rsidRDefault="001116BD" w:rsidP="00E91653">
            <w:pPr>
              <w:pStyle w:val="NoSpacing"/>
            </w:pPr>
          </w:p>
        </w:tc>
        <w:tc>
          <w:tcPr>
            <w:tcW w:w="2356" w:type="dxa"/>
            <w:shd w:val="clear" w:color="auto" w:fill="FFFFFF"/>
            <w:vAlign w:val="center"/>
          </w:tcPr>
          <w:p w14:paraId="56EA8A99" w14:textId="77777777" w:rsidR="001116BD" w:rsidRPr="00F91A07" w:rsidRDefault="001116BD" w:rsidP="00E91653">
            <w:pPr>
              <w:pStyle w:val="NoSpacing"/>
            </w:pPr>
            <w:r w:rsidRPr="00F91A07">
              <w:t>Expected Count</w:t>
            </w:r>
          </w:p>
        </w:tc>
        <w:tc>
          <w:tcPr>
            <w:tcW w:w="994" w:type="dxa"/>
            <w:shd w:val="clear" w:color="auto" w:fill="FFFFFF"/>
          </w:tcPr>
          <w:p w14:paraId="7ED3FCC0" w14:textId="77777777" w:rsidR="001116BD" w:rsidRPr="00F91A07" w:rsidRDefault="001116BD" w:rsidP="00E91653">
            <w:pPr>
              <w:pStyle w:val="NoSpacing"/>
            </w:pPr>
            <w:r w:rsidRPr="00F91A07">
              <w:t>2.4</w:t>
            </w:r>
          </w:p>
        </w:tc>
        <w:tc>
          <w:tcPr>
            <w:tcW w:w="994" w:type="dxa"/>
            <w:shd w:val="clear" w:color="auto" w:fill="FFFFFF"/>
          </w:tcPr>
          <w:p w14:paraId="2594448B" w14:textId="77777777" w:rsidR="001116BD" w:rsidRPr="00F91A07" w:rsidRDefault="001116BD" w:rsidP="00E91653">
            <w:pPr>
              <w:pStyle w:val="NoSpacing"/>
            </w:pPr>
            <w:r w:rsidRPr="00F91A07">
              <w:t>4.6</w:t>
            </w:r>
          </w:p>
        </w:tc>
        <w:tc>
          <w:tcPr>
            <w:tcW w:w="994" w:type="dxa"/>
            <w:shd w:val="clear" w:color="auto" w:fill="FFFFFF"/>
          </w:tcPr>
          <w:p w14:paraId="44164676" w14:textId="77777777" w:rsidR="001116BD" w:rsidRPr="00F91A07" w:rsidRDefault="001116BD" w:rsidP="00E91653">
            <w:pPr>
              <w:pStyle w:val="NoSpacing"/>
            </w:pPr>
            <w:r w:rsidRPr="00F91A07">
              <w:t>7.0</w:t>
            </w:r>
          </w:p>
        </w:tc>
      </w:tr>
      <w:tr w:rsidR="001116BD" w:rsidRPr="00F91A07" w14:paraId="594B8FEB" w14:textId="77777777" w:rsidTr="00E91653">
        <w:trPr>
          <w:cantSplit/>
          <w:jc w:val="center"/>
        </w:trPr>
        <w:tc>
          <w:tcPr>
            <w:tcW w:w="1056" w:type="dxa"/>
            <w:vMerge/>
            <w:shd w:val="clear" w:color="auto" w:fill="FFFFFF"/>
            <w:vAlign w:val="center"/>
          </w:tcPr>
          <w:p w14:paraId="1FD96113" w14:textId="77777777" w:rsidR="001116BD" w:rsidRPr="00F91A07" w:rsidRDefault="001116BD" w:rsidP="00E91653">
            <w:pPr>
              <w:pStyle w:val="NoSpacing"/>
            </w:pPr>
          </w:p>
        </w:tc>
        <w:tc>
          <w:tcPr>
            <w:tcW w:w="734" w:type="dxa"/>
            <w:vMerge/>
            <w:shd w:val="clear" w:color="auto" w:fill="FFFFFF"/>
            <w:vAlign w:val="center"/>
          </w:tcPr>
          <w:p w14:paraId="716DCBD9" w14:textId="77777777" w:rsidR="001116BD" w:rsidRPr="00F91A07" w:rsidRDefault="001116BD" w:rsidP="00E91653">
            <w:pPr>
              <w:pStyle w:val="NoSpacing"/>
            </w:pPr>
          </w:p>
        </w:tc>
        <w:tc>
          <w:tcPr>
            <w:tcW w:w="2356" w:type="dxa"/>
            <w:shd w:val="clear" w:color="auto" w:fill="FFFFFF"/>
            <w:vAlign w:val="center"/>
          </w:tcPr>
          <w:p w14:paraId="1C323BA5" w14:textId="77777777" w:rsidR="001116BD" w:rsidRPr="00F91A07" w:rsidRDefault="001116BD" w:rsidP="00E91653">
            <w:pPr>
              <w:pStyle w:val="NoSpacing"/>
            </w:pPr>
            <w:r w:rsidRPr="00F91A07">
              <w:t xml:space="preserve">% within </w:t>
            </w:r>
            <w:proofErr w:type="spellStart"/>
            <w:r w:rsidRPr="00F91A07">
              <w:t>Kategori_CDSE</w:t>
            </w:r>
            <w:proofErr w:type="spellEnd"/>
          </w:p>
        </w:tc>
        <w:tc>
          <w:tcPr>
            <w:tcW w:w="994" w:type="dxa"/>
            <w:shd w:val="clear" w:color="auto" w:fill="FFFFFF"/>
          </w:tcPr>
          <w:p w14:paraId="4E26ED80" w14:textId="77777777" w:rsidR="001116BD" w:rsidRPr="00F91A07" w:rsidRDefault="001116BD" w:rsidP="00E91653">
            <w:pPr>
              <w:pStyle w:val="NoSpacing"/>
            </w:pPr>
            <w:r w:rsidRPr="00F91A07">
              <w:t>3.7%</w:t>
            </w:r>
          </w:p>
        </w:tc>
        <w:tc>
          <w:tcPr>
            <w:tcW w:w="994" w:type="dxa"/>
            <w:shd w:val="clear" w:color="auto" w:fill="FFFFFF"/>
          </w:tcPr>
          <w:p w14:paraId="4672290E" w14:textId="77777777" w:rsidR="001116BD" w:rsidRPr="00F91A07" w:rsidRDefault="001116BD" w:rsidP="00E91653">
            <w:pPr>
              <w:pStyle w:val="NoSpacing"/>
            </w:pPr>
            <w:r w:rsidRPr="00F91A07">
              <w:t>11.3%</w:t>
            </w:r>
          </w:p>
        </w:tc>
        <w:tc>
          <w:tcPr>
            <w:tcW w:w="994" w:type="dxa"/>
            <w:shd w:val="clear" w:color="auto" w:fill="FFFFFF"/>
          </w:tcPr>
          <w:p w14:paraId="249DEAF5" w14:textId="77777777" w:rsidR="001116BD" w:rsidRPr="00F91A07" w:rsidRDefault="001116BD" w:rsidP="00E91653">
            <w:pPr>
              <w:pStyle w:val="NoSpacing"/>
            </w:pPr>
            <w:r w:rsidRPr="00F91A07">
              <w:t>8.8%</w:t>
            </w:r>
          </w:p>
        </w:tc>
      </w:tr>
      <w:tr w:rsidR="001116BD" w:rsidRPr="00F91A07" w14:paraId="141368FF" w14:textId="77777777" w:rsidTr="00E91653">
        <w:trPr>
          <w:cantSplit/>
          <w:jc w:val="center"/>
        </w:trPr>
        <w:tc>
          <w:tcPr>
            <w:tcW w:w="1056" w:type="dxa"/>
            <w:vMerge/>
            <w:shd w:val="clear" w:color="auto" w:fill="FFFFFF"/>
            <w:vAlign w:val="center"/>
          </w:tcPr>
          <w:p w14:paraId="42DD1F2F" w14:textId="77777777" w:rsidR="001116BD" w:rsidRPr="00F91A07" w:rsidRDefault="001116BD" w:rsidP="00E91653">
            <w:pPr>
              <w:pStyle w:val="NoSpacing"/>
            </w:pPr>
          </w:p>
        </w:tc>
        <w:tc>
          <w:tcPr>
            <w:tcW w:w="734" w:type="dxa"/>
            <w:vMerge/>
            <w:shd w:val="clear" w:color="auto" w:fill="FFFFFF"/>
            <w:vAlign w:val="center"/>
          </w:tcPr>
          <w:p w14:paraId="38022EBC" w14:textId="77777777" w:rsidR="001116BD" w:rsidRPr="00F91A07" w:rsidRDefault="001116BD" w:rsidP="00E91653">
            <w:pPr>
              <w:pStyle w:val="NoSpacing"/>
            </w:pPr>
          </w:p>
        </w:tc>
        <w:tc>
          <w:tcPr>
            <w:tcW w:w="2356" w:type="dxa"/>
            <w:shd w:val="clear" w:color="auto" w:fill="FFFFFF"/>
            <w:vAlign w:val="center"/>
          </w:tcPr>
          <w:p w14:paraId="46C7A1E9" w14:textId="77777777" w:rsidR="001116BD" w:rsidRPr="00F91A07" w:rsidRDefault="001116BD" w:rsidP="00E91653">
            <w:pPr>
              <w:pStyle w:val="NoSpacing"/>
            </w:pPr>
            <w:r w:rsidRPr="00F91A07">
              <w:t>% of Total</w:t>
            </w:r>
          </w:p>
        </w:tc>
        <w:tc>
          <w:tcPr>
            <w:tcW w:w="994" w:type="dxa"/>
            <w:shd w:val="clear" w:color="auto" w:fill="FFFFFF"/>
          </w:tcPr>
          <w:p w14:paraId="739B49A6" w14:textId="77777777" w:rsidR="001116BD" w:rsidRPr="00F91A07" w:rsidRDefault="001116BD" w:rsidP="00E91653">
            <w:pPr>
              <w:pStyle w:val="NoSpacing"/>
            </w:pPr>
            <w:r w:rsidRPr="00F91A07">
              <w:t>1.3%</w:t>
            </w:r>
          </w:p>
        </w:tc>
        <w:tc>
          <w:tcPr>
            <w:tcW w:w="994" w:type="dxa"/>
            <w:shd w:val="clear" w:color="auto" w:fill="FFFFFF"/>
          </w:tcPr>
          <w:p w14:paraId="276555A0" w14:textId="77777777" w:rsidR="001116BD" w:rsidRPr="00F91A07" w:rsidRDefault="001116BD" w:rsidP="00E91653">
            <w:pPr>
              <w:pStyle w:val="NoSpacing"/>
            </w:pPr>
            <w:r w:rsidRPr="00F91A07">
              <w:t>7.5%</w:t>
            </w:r>
          </w:p>
        </w:tc>
        <w:tc>
          <w:tcPr>
            <w:tcW w:w="994" w:type="dxa"/>
            <w:shd w:val="clear" w:color="auto" w:fill="FFFFFF"/>
          </w:tcPr>
          <w:p w14:paraId="75929963" w14:textId="77777777" w:rsidR="001116BD" w:rsidRPr="00F91A07" w:rsidRDefault="001116BD" w:rsidP="00E91653">
            <w:pPr>
              <w:pStyle w:val="NoSpacing"/>
            </w:pPr>
            <w:r w:rsidRPr="00F91A07">
              <w:t>8.8%</w:t>
            </w:r>
          </w:p>
        </w:tc>
      </w:tr>
      <w:tr w:rsidR="001116BD" w:rsidRPr="00F91A07" w14:paraId="6B7D2678" w14:textId="77777777" w:rsidTr="00E91653">
        <w:trPr>
          <w:cantSplit/>
          <w:jc w:val="center"/>
        </w:trPr>
        <w:tc>
          <w:tcPr>
            <w:tcW w:w="1056" w:type="dxa"/>
            <w:shd w:val="clear" w:color="auto" w:fill="FFFFFF"/>
            <w:vAlign w:val="center"/>
          </w:tcPr>
          <w:p w14:paraId="47AFC631" w14:textId="77777777" w:rsidR="001116BD" w:rsidRPr="00F91A07" w:rsidRDefault="001116BD" w:rsidP="00E91653">
            <w:pPr>
              <w:pStyle w:val="NoSpacing"/>
            </w:pPr>
          </w:p>
        </w:tc>
        <w:tc>
          <w:tcPr>
            <w:tcW w:w="734" w:type="dxa"/>
            <w:shd w:val="clear" w:color="auto" w:fill="FFFFFF"/>
            <w:vAlign w:val="center"/>
          </w:tcPr>
          <w:p w14:paraId="3D53318C" w14:textId="77777777" w:rsidR="001116BD" w:rsidRPr="00F91A07" w:rsidRDefault="001116BD" w:rsidP="00E91653">
            <w:pPr>
              <w:pStyle w:val="NoSpacing"/>
            </w:pPr>
          </w:p>
        </w:tc>
        <w:tc>
          <w:tcPr>
            <w:tcW w:w="2356" w:type="dxa"/>
            <w:shd w:val="clear" w:color="auto" w:fill="FFFFFF"/>
            <w:vAlign w:val="center"/>
          </w:tcPr>
          <w:p w14:paraId="3BA0A957" w14:textId="77777777" w:rsidR="001116BD" w:rsidRPr="00F91A07" w:rsidRDefault="001116BD" w:rsidP="00E91653">
            <w:pPr>
              <w:pStyle w:val="NoSpacing"/>
            </w:pPr>
          </w:p>
        </w:tc>
        <w:tc>
          <w:tcPr>
            <w:tcW w:w="994" w:type="dxa"/>
            <w:shd w:val="clear" w:color="auto" w:fill="FFFFFF"/>
          </w:tcPr>
          <w:p w14:paraId="1D8D5483" w14:textId="77777777" w:rsidR="001116BD" w:rsidRPr="00F91A07" w:rsidRDefault="001116BD" w:rsidP="00E91653">
            <w:pPr>
              <w:pStyle w:val="NoSpacing"/>
            </w:pPr>
          </w:p>
        </w:tc>
        <w:tc>
          <w:tcPr>
            <w:tcW w:w="994" w:type="dxa"/>
            <w:shd w:val="clear" w:color="auto" w:fill="FFFFFF"/>
          </w:tcPr>
          <w:p w14:paraId="51EFDA43" w14:textId="77777777" w:rsidR="001116BD" w:rsidRPr="00F91A07" w:rsidRDefault="001116BD" w:rsidP="00E91653">
            <w:pPr>
              <w:pStyle w:val="NoSpacing"/>
            </w:pPr>
          </w:p>
        </w:tc>
        <w:tc>
          <w:tcPr>
            <w:tcW w:w="994" w:type="dxa"/>
            <w:shd w:val="clear" w:color="auto" w:fill="FFFFFF"/>
          </w:tcPr>
          <w:p w14:paraId="799530C6" w14:textId="77777777" w:rsidR="001116BD" w:rsidRPr="00F91A07" w:rsidRDefault="001116BD" w:rsidP="00E91653">
            <w:pPr>
              <w:pStyle w:val="NoSpacing"/>
            </w:pPr>
          </w:p>
        </w:tc>
      </w:tr>
      <w:tr w:rsidR="001116BD" w:rsidRPr="00F91A07" w14:paraId="2FC71729" w14:textId="77777777" w:rsidTr="00E91653">
        <w:trPr>
          <w:cantSplit/>
          <w:jc w:val="center"/>
        </w:trPr>
        <w:tc>
          <w:tcPr>
            <w:tcW w:w="1790" w:type="dxa"/>
            <w:gridSpan w:val="2"/>
            <w:vMerge w:val="restart"/>
            <w:shd w:val="clear" w:color="auto" w:fill="FFFFFF"/>
            <w:vAlign w:val="center"/>
          </w:tcPr>
          <w:p w14:paraId="3B39C441" w14:textId="77777777" w:rsidR="001116BD" w:rsidRPr="00F91A07" w:rsidRDefault="001116BD" w:rsidP="00E91653">
            <w:pPr>
              <w:pStyle w:val="NoSpacing"/>
            </w:pPr>
            <w:r w:rsidRPr="00F91A07">
              <w:t>Total</w:t>
            </w:r>
          </w:p>
        </w:tc>
        <w:tc>
          <w:tcPr>
            <w:tcW w:w="2356" w:type="dxa"/>
            <w:shd w:val="clear" w:color="auto" w:fill="FFFFFF"/>
            <w:vAlign w:val="center"/>
          </w:tcPr>
          <w:p w14:paraId="322AB26D" w14:textId="77777777" w:rsidR="001116BD" w:rsidRPr="00F91A07" w:rsidRDefault="001116BD" w:rsidP="00E91653">
            <w:pPr>
              <w:pStyle w:val="NoSpacing"/>
            </w:pPr>
            <w:r w:rsidRPr="00F91A07">
              <w:t>Count</w:t>
            </w:r>
          </w:p>
        </w:tc>
        <w:tc>
          <w:tcPr>
            <w:tcW w:w="994" w:type="dxa"/>
            <w:shd w:val="clear" w:color="auto" w:fill="FFFFFF"/>
          </w:tcPr>
          <w:p w14:paraId="2B0BDE02" w14:textId="77777777" w:rsidR="001116BD" w:rsidRPr="00F91A07" w:rsidRDefault="001116BD" w:rsidP="00E91653">
            <w:pPr>
              <w:pStyle w:val="NoSpacing"/>
            </w:pPr>
            <w:r w:rsidRPr="00F91A07">
              <w:t>27</w:t>
            </w:r>
          </w:p>
        </w:tc>
        <w:tc>
          <w:tcPr>
            <w:tcW w:w="994" w:type="dxa"/>
            <w:shd w:val="clear" w:color="auto" w:fill="FFFFFF"/>
          </w:tcPr>
          <w:p w14:paraId="0150C77A" w14:textId="77777777" w:rsidR="001116BD" w:rsidRPr="00F91A07" w:rsidRDefault="001116BD" w:rsidP="00E91653">
            <w:pPr>
              <w:pStyle w:val="NoSpacing"/>
            </w:pPr>
            <w:r w:rsidRPr="00F91A07">
              <w:t>53</w:t>
            </w:r>
          </w:p>
        </w:tc>
        <w:tc>
          <w:tcPr>
            <w:tcW w:w="994" w:type="dxa"/>
            <w:shd w:val="clear" w:color="auto" w:fill="FFFFFF"/>
          </w:tcPr>
          <w:p w14:paraId="13013125" w14:textId="77777777" w:rsidR="001116BD" w:rsidRPr="00F91A07" w:rsidRDefault="001116BD" w:rsidP="00E91653">
            <w:pPr>
              <w:pStyle w:val="NoSpacing"/>
            </w:pPr>
            <w:r w:rsidRPr="00F91A07">
              <w:t>80</w:t>
            </w:r>
          </w:p>
        </w:tc>
      </w:tr>
      <w:tr w:rsidR="001116BD" w:rsidRPr="00F91A07" w14:paraId="555FA28E" w14:textId="77777777" w:rsidTr="00E91653">
        <w:trPr>
          <w:cantSplit/>
          <w:jc w:val="center"/>
        </w:trPr>
        <w:tc>
          <w:tcPr>
            <w:tcW w:w="1790" w:type="dxa"/>
            <w:gridSpan w:val="2"/>
            <w:vMerge/>
            <w:shd w:val="clear" w:color="auto" w:fill="FFFFFF"/>
            <w:vAlign w:val="center"/>
          </w:tcPr>
          <w:p w14:paraId="03D04026" w14:textId="77777777" w:rsidR="001116BD" w:rsidRPr="00F91A07" w:rsidRDefault="001116BD" w:rsidP="00E91653">
            <w:pPr>
              <w:pStyle w:val="NoSpacing"/>
            </w:pPr>
          </w:p>
        </w:tc>
        <w:tc>
          <w:tcPr>
            <w:tcW w:w="2356" w:type="dxa"/>
            <w:shd w:val="clear" w:color="auto" w:fill="FFFFFF"/>
            <w:vAlign w:val="center"/>
          </w:tcPr>
          <w:p w14:paraId="6739AF22" w14:textId="77777777" w:rsidR="001116BD" w:rsidRPr="00F91A07" w:rsidRDefault="001116BD" w:rsidP="00E91653">
            <w:pPr>
              <w:pStyle w:val="NoSpacing"/>
            </w:pPr>
            <w:r w:rsidRPr="00F91A07">
              <w:t>Expected Count</w:t>
            </w:r>
          </w:p>
        </w:tc>
        <w:tc>
          <w:tcPr>
            <w:tcW w:w="994" w:type="dxa"/>
            <w:shd w:val="clear" w:color="auto" w:fill="FFFFFF"/>
          </w:tcPr>
          <w:p w14:paraId="2B008BD3" w14:textId="77777777" w:rsidR="001116BD" w:rsidRPr="00F91A07" w:rsidRDefault="001116BD" w:rsidP="00E91653">
            <w:pPr>
              <w:pStyle w:val="NoSpacing"/>
            </w:pPr>
            <w:r w:rsidRPr="00F91A07">
              <w:t>27.0</w:t>
            </w:r>
          </w:p>
        </w:tc>
        <w:tc>
          <w:tcPr>
            <w:tcW w:w="994" w:type="dxa"/>
            <w:shd w:val="clear" w:color="auto" w:fill="FFFFFF"/>
          </w:tcPr>
          <w:p w14:paraId="4F00DEFD" w14:textId="77777777" w:rsidR="001116BD" w:rsidRPr="00F91A07" w:rsidRDefault="001116BD" w:rsidP="00E91653">
            <w:pPr>
              <w:pStyle w:val="NoSpacing"/>
            </w:pPr>
            <w:r w:rsidRPr="00F91A07">
              <w:t>53.0</w:t>
            </w:r>
          </w:p>
        </w:tc>
        <w:tc>
          <w:tcPr>
            <w:tcW w:w="994" w:type="dxa"/>
            <w:shd w:val="clear" w:color="auto" w:fill="FFFFFF"/>
          </w:tcPr>
          <w:p w14:paraId="6F7778BB" w14:textId="77777777" w:rsidR="001116BD" w:rsidRPr="00F91A07" w:rsidRDefault="001116BD" w:rsidP="00E91653">
            <w:pPr>
              <w:pStyle w:val="NoSpacing"/>
            </w:pPr>
            <w:r w:rsidRPr="00F91A07">
              <w:t>80.0</w:t>
            </w:r>
          </w:p>
        </w:tc>
      </w:tr>
      <w:tr w:rsidR="001116BD" w:rsidRPr="00F91A07" w14:paraId="2D69B8AA" w14:textId="77777777" w:rsidTr="00E91653">
        <w:trPr>
          <w:cantSplit/>
          <w:jc w:val="center"/>
        </w:trPr>
        <w:tc>
          <w:tcPr>
            <w:tcW w:w="1790" w:type="dxa"/>
            <w:gridSpan w:val="2"/>
            <w:vMerge/>
            <w:shd w:val="clear" w:color="auto" w:fill="FFFFFF"/>
            <w:vAlign w:val="center"/>
          </w:tcPr>
          <w:p w14:paraId="50EC0EE8" w14:textId="77777777" w:rsidR="001116BD" w:rsidRPr="00F91A07" w:rsidRDefault="001116BD" w:rsidP="00E91653">
            <w:pPr>
              <w:pStyle w:val="NoSpacing"/>
            </w:pPr>
          </w:p>
        </w:tc>
        <w:tc>
          <w:tcPr>
            <w:tcW w:w="2356" w:type="dxa"/>
            <w:shd w:val="clear" w:color="auto" w:fill="FFFFFF"/>
            <w:vAlign w:val="center"/>
          </w:tcPr>
          <w:p w14:paraId="0B04B4A6" w14:textId="77777777" w:rsidR="001116BD" w:rsidRPr="00F91A07" w:rsidRDefault="001116BD" w:rsidP="00E91653">
            <w:pPr>
              <w:pStyle w:val="NoSpacing"/>
            </w:pPr>
            <w:r w:rsidRPr="00F91A07">
              <w:t xml:space="preserve">% within </w:t>
            </w:r>
            <w:proofErr w:type="spellStart"/>
            <w:r w:rsidRPr="00F91A07">
              <w:t>Kategori_CDSE</w:t>
            </w:r>
            <w:proofErr w:type="spellEnd"/>
          </w:p>
        </w:tc>
        <w:tc>
          <w:tcPr>
            <w:tcW w:w="994" w:type="dxa"/>
            <w:shd w:val="clear" w:color="auto" w:fill="FFFFFF"/>
          </w:tcPr>
          <w:p w14:paraId="4E92FA07" w14:textId="77777777" w:rsidR="001116BD" w:rsidRPr="00F91A07" w:rsidRDefault="001116BD" w:rsidP="00E91653">
            <w:pPr>
              <w:pStyle w:val="NoSpacing"/>
            </w:pPr>
            <w:r w:rsidRPr="00F91A07">
              <w:t>100.0%</w:t>
            </w:r>
          </w:p>
        </w:tc>
        <w:tc>
          <w:tcPr>
            <w:tcW w:w="994" w:type="dxa"/>
            <w:shd w:val="clear" w:color="auto" w:fill="FFFFFF"/>
          </w:tcPr>
          <w:p w14:paraId="778EC172" w14:textId="77777777" w:rsidR="001116BD" w:rsidRPr="00F91A07" w:rsidRDefault="001116BD" w:rsidP="00E91653">
            <w:pPr>
              <w:pStyle w:val="NoSpacing"/>
            </w:pPr>
            <w:r w:rsidRPr="00F91A07">
              <w:t>100.0%</w:t>
            </w:r>
          </w:p>
        </w:tc>
        <w:tc>
          <w:tcPr>
            <w:tcW w:w="994" w:type="dxa"/>
            <w:shd w:val="clear" w:color="auto" w:fill="FFFFFF"/>
          </w:tcPr>
          <w:p w14:paraId="3AA029A0" w14:textId="77777777" w:rsidR="001116BD" w:rsidRPr="00F91A07" w:rsidRDefault="001116BD" w:rsidP="00E91653">
            <w:pPr>
              <w:pStyle w:val="NoSpacing"/>
            </w:pPr>
            <w:r w:rsidRPr="00F91A07">
              <w:t>100.0%</w:t>
            </w:r>
          </w:p>
        </w:tc>
      </w:tr>
      <w:tr w:rsidR="001116BD" w:rsidRPr="00F91A07" w14:paraId="016EC7C1" w14:textId="77777777" w:rsidTr="00E91653">
        <w:trPr>
          <w:cantSplit/>
          <w:jc w:val="center"/>
        </w:trPr>
        <w:tc>
          <w:tcPr>
            <w:tcW w:w="1790" w:type="dxa"/>
            <w:gridSpan w:val="2"/>
            <w:vMerge/>
            <w:shd w:val="clear" w:color="auto" w:fill="FFFFFF"/>
            <w:vAlign w:val="center"/>
          </w:tcPr>
          <w:p w14:paraId="4BDE2DEB" w14:textId="77777777" w:rsidR="001116BD" w:rsidRPr="00F91A07" w:rsidRDefault="001116BD" w:rsidP="00E91653">
            <w:pPr>
              <w:pStyle w:val="NoSpacing"/>
            </w:pPr>
          </w:p>
        </w:tc>
        <w:tc>
          <w:tcPr>
            <w:tcW w:w="2356" w:type="dxa"/>
            <w:shd w:val="clear" w:color="auto" w:fill="FFFFFF"/>
            <w:vAlign w:val="center"/>
          </w:tcPr>
          <w:p w14:paraId="25947A3F" w14:textId="77777777" w:rsidR="001116BD" w:rsidRPr="00F91A07" w:rsidRDefault="001116BD" w:rsidP="00E91653">
            <w:pPr>
              <w:pStyle w:val="NoSpacing"/>
            </w:pPr>
            <w:r w:rsidRPr="00F91A07">
              <w:t>% of Total</w:t>
            </w:r>
          </w:p>
        </w:tc>
        <w:tc>
          <w:tcPr>
            <w:tcW w:w="994" w:type="dxa"/>
            <w:shd w:val="clear" w:color="auto" w:fill="FFFFFF"/>
          </w:tcPr>
          <w:p w14:paraId="4C228F9D" w14:textId="77777777" w:rsidR="001116BD" w:rsidRPr="00F91A07" w:rsidRDefault="001116BD" w:rsidP="00E91653">
            <w:pPr>
              <w:pStyle w:val="NoSpacing"/>
            </w:pPr>
            <w:r w:rsidRPr="00F91A07">
              <w:t>33.8%</w:t>
            </w:r>
          </w:p>
        </w:tc>
        <w:tc>
          <w:tcPr>
            <w:tcW w:w="994" w:type="dxa"/>
            <w:shd w:val="clear" w:color="auto" w:fill="FFFFFF"/>
          </w:tcPr>
          <w:p w14:paraId="64EC53DF" w14:textId="77777777" w:rsidR="001116BD" w:rsidRPr="00F91A07" w:rsidRDefault="001116BD" w:rsidP="00E91653">
            <w:pPr>
              <w:pStyle w:val="NoSpacing"/>
            </w:pPr>
            <w:r w:rsidRPr="00F91A07">
              <w:t>66.3%</w:t>
            </w:r>
          </w:p>
        </w:tc>
        <w:tc>
          <w:tcPr>
            <w:tcW w:w="994" w:type="dxa"/>
            <w:shd w:val="clear" w:color="auto" w:fill="FFFFFF"/>
          </w:tcPr>
          <w:p w14:paraId="595A8A0C" w14:textId="77777777" w:rsidR="001116BD" w:rsidRPr="00F91A07" w:rsidRDefault="001116BD" w:rsidP="00E91653">
            <w:pPr>
              <w:pStyle w:val="NoSpacing"/>
            </w:pPr>
            <w:r w:rsidRPr="00F91A07">
              <w:t>100.0%</w:t>
            </w:r>
          </w:p>
        </w:tc>
      </w:tr>
    </w:tbl>
    <w:p w14:paraId="6591E2DA" w14:textId="77777777" w:rsidR="001116BD" w:rsidRDefault="001116BD" w:rsidP="001116BD">
      <w:pPr>
        <w:spacing w:line="276" w:lineRule="auto"/>
        <w:jc w:val="both"/>
        <w:rPr>
          <w:rFonts w:eastAsia="Times New Roman"/>
          <w:color w:val="000000"/>
          <w:sz w:val="24"/>
          <w:szCs w:val="24"/>
        </w:rPr>
      </w:pPr>
    </w:p>
    <w:p w14:paraId="675CCBBE" w14:textId="3E5F3570" w:rsidR="001116BD" w:rsidRPr="001116BD" w:rsidRDefault="001116BD" w:rsidP="004C760A">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Berdasarkan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nilai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tersebut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informasi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bahwa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semakin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tinggi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tingkat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perkuliahan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maka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semakin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banyak</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yang </w:t>
      </w:r>
      <w:proofErr w:type="spellStart"/>
      <w:r w:rsidRPr="001116BD">
        <w:rPr>
          <w:rFonts w:eastAsia="Times New Roman"/>
          <w:color w:val="000000"/>
          <w:sz w:val="24"/>
          <w:szCs w:val="24"/>
        </w:rPr>
        <w:t>memiliki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tingkat</w:t>
      </w:r>
      <w:proofErr w:type="spellEnd"/>
      <w:r w:rsidRPr="001116BD">
        <w:rPr>
          <w:rFonts w:eastAsia="Times New Roman"/>
          <w:color w:val="000000"/>
          <w:sz w:val="24"/>
          <w:szCs w:val="24"/>
        </w:rPr>
        <w:t xml:space="preserve"> CDSE yang </w:t>
      </w:r>
      <w:proofErr w:type="spellStart"/>
      <w:r w:rsidRPr="001116BD">
        <w:rPr>
          <w:rFonts w:eastAsia="Times New Roman"/>
          <w:color w:val="000000"/>
          <w:sz w:val="24"/>
          <w:szCs w:val="24"/>
        </w:rPr>
        <w:t>tinggi</w:t>
      </w:r>
      <w:proofErr w:type="spellEnd"/>
      <w:r w:rsidRPr="001116BD">
        <w:rPr>
          <w:rFonts w:eastAsia="Times New Roman"/>
          <w:color w:val="000000"/>
          <w:sz w:val="24"/>
          <w:szCs w:val="24"/>
        </w:rPr>
        <w:t xml:space="preserve">. Tidak </w:t>
      </w:r>
      <w:proofErr w:type="spellStart"/>
      <w:r w:rsidRPr="001116BD">
        <w:rPr>
          <w:rFonts w:eastAsia="Times New Roman"/>
          <w:color w:val="000000"/>
          <w:sz w:val="24"/>
          <w:szCs w:val="24"/>
        </w:rPr>
        <w:t>ada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perbedaan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signifikan</w:t>
      </w:r>
      <w:proofErr w:type="spellEnd"/>
      <w:r w:rsidRPr="001116BD">
        <w:rPr>
          <w:rFonts w:eastAsia="Times New Roman"/>
          <w:color w:val="000000"/>
          <w:sz w:val="24"/>
          <w:szCs w:val="24"/>
        </w:rPr>
        <w:t xml:space="preserve"> pada CDSE </w:t>
      </w:r>
      <w:proofErr w:type="spellStart"/>
      <w:r w:rsidRPr="001116BD">
        <w:rPr>
          <w:rFonts w:eastAsia="Times New Roman"/>
          <w:color w:val="000000"/>
          <w:sz w:val="24"/>
          <w:szCs w:val="24"/>
        </w:rPr>
        <w:t>antar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angkatan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karena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nilai</w:t>
      </w:r>
      <w:proofErr w:type="spellEnd"/>
      <w:r w:rsidRPr="001116BD">
        <w:rPr>
          <w:rFonts w:eastAsia="Times New Roman"/>
          <w:color w:val="000000"/>
          <w:sz w:val="24"/>
          <w:szCs w:val="24"/>
        </w:rPr>
        <w:t xml:space="preserve"> chi-square yang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adalah</w:t>
      </w:r>
      <w:proofErr w:type="spellEnd"/>
      <w:r w:rsidRPr="001116BD">
        <w:rPr>
          <w:rFonts w:eastAsia="Times New Roman"/>
          <w:color w:val="000000"/>
          <w:sz w:val="24"/>
          <w:szCs w:val="24"/>
        </w:rPr>
        <w:t xml:space="preserve"> 0,518 (p&gt;0.05).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crosstab </w:t>
      </w:r>
      <w:proofErr w:type="spellStart"/>
      <w:r w:rsidRPr="001116BD">
        <w:rPr>
          <w:rFonts w:eastAsia="Times New Roman"/>
          <w:color w:val="000000"/>
          <w:sz w:val="24"/>
          <w:szCs w:val="24"/>
        </w:rPr>
        <w:t>terakhir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dilakukan</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indikator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kategori</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status </w:t>
      </w:r>
      <w:proofErr w:type="spellStart"/>
      <w:r w:rsidRPr="001116BD">
        <w:rPr>
          <w:rFonts w:eastAsia="Times New Roman"/>
          <w:color w:val="000000"/>
          <w:sz w:val="24"/>
          <w:szCs w:val="24"/>
        </w:rPr>
        <w:t>sekolah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asal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Apakah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sekolah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asal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dulu</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adalah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sekolah</w:t>
      </w:r>
      <w:proofErr w:type="spellEnd"/>
      <w:r w:rsidRPr="001116BD">
        <w:rPr>
          <w:rFonts w:eastAsia="Times New Roman"/>
          <w:color w:val="000000"/>
          <w:sz w:val="24"/>
          <w:szCs w:val="24"/>
        </w:rPr>
        <w:t xml:space="preserve"> negeri </w:t>
      </w:r>
      <w:proofErr w:type="spellStart"/>
      <w:r w:rsidRPr="001116BD">
        <w:rPr>
          <w:rFonts w:eastAsia="Times New Roman"/>
          <w:color w:val="000000"/>
          <w:sz w:val="24"/>
          <w:szCs w:val="24"/>
        </w:rPr>
        <w:t>atau</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sekolah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swasta</w:t>
      </w:r>
      <w:proofErr w:type="spellEnd"/>
      <w:r w:rsidRPr="001116BD">
        <w:rPr>
          <w:rFonts w:eastAsia="Times New Roman"/>
          <w:color w:val="000000"/>
          <w:sz w:val="24"/>
          <w:szCs w:val="24"/>
        </w:rPr>
        <w:t xml:space="preserve">. Tabel 5 </w:t>
      </w:r>
      <w:proofErr w:type="spellStart"/>
      <w:r w:rsidRPr="001116BD">
        <w:rPr>
          <w:rFonts w:eastAsia="Times New Roman"/>
          <w:color w:val="000000"/>
          <w:sz w:val="24"/>
          <w:szCs w:val="24"/>
        </w:rPr>
        <w:t>berikut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adalah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hasil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crosstab:</w:t>
      </w:r>
    </w:p>
    <w:p w14:paraId="6E0137A0" w14:textId="77777777" w:rsidR="001116BD" w:rsidRPr="001116BD" w:rsidRDefault="001116BD" w:rsidP="001116BD">
      <w:pPr>
        <w:spacing w:line="276" w:lineRule="auto"/>
        <w:jc w:val="both"/>
        <w:rPr>
          <w:rFonts w:eastAsia="Times New Roman"/>
          <w:color w:val="000000"/>
          <w:sz w:val="24"/>
          <w:szCs w:val="24"/>
        </w:rPr>
      </w:pPr>
    </w:p>
    <w:p w14:paraId="5F4CB2CB" w14:textId="3FBFDBC7" w:rsidR="001116BD" w:rsidRDefault="001116BD" w:rsidP="004C760A">
      <w:pPr>
        <w:spacing w:line="276" w:lineRule="auto"/>
        <w:rPr>
          <w:rFonts w:eastAsia="Times New Roman"/>
          <w:color w:val="000000"/>
          <w:sz w:val="24"/>
          <w:szCs w:val="24"/>
        </w:rPr>
      </w:pPr>
      <w:r w:rsidRPr="001116BD">
        <w:rPr>
          <w:rFonts w:eastAsia="Times New Roman"/>
          <w:color w:val="000000"/>
          <w:sz w:val="24"/>
          <w:szCs w:val="24"/>
        </w:rPr>
        <w:t xml:space="preserve">Tabel 5.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crosstab </w:t>
      </w:r>
      <w:proofErr w:type="spellStart"/>
      <w:r w:rsidRPr="001116BD">
        <w:rPr>
          <w:rFonts w:eastAsia="Times New Roman"/>
          <w:color w:val="000000"/>
          <w:sz w:val="24"/>
          <w:szCs w:val="24"/>
        </w:rPr>
        <w:t>kategori</w:t>
      </w:r>
      <w:proofErr w:type="spellEnd"/>
      <w:r w:rsidRPr="001116BD">
        <w:rPr>
          <w:rFonts w:eastAsia="Times New Roman"/>
          <w:color w:val="000000"/>
          <w:sz w:val="24"/>
          <w:szCs w:val="24"/>
        </w:rPr>
        <w:t xml:space="preserve"> CDSE </w:t>
      </w:r>
      <w:proofErr w:type="spellStart"/>
      <w:r w:rsidRPr="001116BD">
        <w:rPr>
          <w:rFonts w:eastAsia="Times New Roman"/>
          <w:color w:val="000000"/>
          <w:sz w:val="24"/>
          <w:szCs w:val="24"/>
        </w:rPr>
        <w:t>dengan</w:t>
      </w:r>
      <w:proofErr w:type="spellEnd"/>
      <w:r w:rsidRPr="001116BD">
        <w:rPr>
          <w:rFonts w:eastAsia="Times New Roman"/>
          <w:color w:val="000000"/>
          <w:sz w:val="24"/>
          <w:szCs w:val="24"/>
        </w:rPr>
        <w:t xml:space="preserve"> status </w:t>
      </w:r>
      <w:proofErr w:type="spellStart"/>
      <w:r w:rsidRPr="001116BD">
        <w:rPr>
          <w:rFonts w:eastAsia="Times New Roman"/>
          <w:color w:val="000000"/>
          <w:sz w:val="24"/>
          <w:szCs w:val="24"/>
        </w:rPr>
        <w:t>sekolah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asal</w:t>
      </w:r>
      <w:proofErr w:type="spellEnd"/>
    </w:p>
    <w:tbl>
      <w:tblPr>
        <w:tblW w:w="7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03"/>
        <w:gridCol w:w="2356"/>
        <w:gridCol w:w="994"/>
        <w:gridCol w:w="994"/>
        <w:gridCol w:w="994"/>
      </w:tblGrid>
      <w:tr w:rsidR="001116BD" w:rsidRPr="00F91A07" w14:paraId="7D4491BE" w14:textId="77777777" w:rsidTr="00E91653">
        <w:trPr>
          <w:cantSplit/>
          <w:jc w:val="center"/>
        </w:trPr>
        <w:tc>
          <w:tcPr>
            <w:tcW w:w="4223" w:type="dxa"/>
            <w:gridSpan w:val="3"/>
            <w:vMerge w:val="restart"/>
            <w:shd w:val="clear" w:color="auto" w:fill="FFFFFF"/>
          </w:tcPr>
          <w:p w14:paraId="0923EBAE" w14:textId="77777777" w:rsidR="001116BD" w:rsidRPr="00F91A07" w:rsidRDefault="001116BD" w:rsidP="00E91653">
            <w:pPr>
              <w:pStyle w:val="NoSpacing"/>
            </w:pPr>
          </w:p>
        </w:tc>
        <w:tc>
          <w:tcPr>
            <w:tcW w:w="1988" w:type="dxa"/>
            <w:gridSpan w:val="2"/>
            <w:shd w:val="clear" w:color="auto" w:fill="FFFFFF"/>
          </w:tcPr>
          <w:p w14:paraId="421521CA" w14:textId="77777777" w:rsidR="001116BD" w:rsidRPr="00F91A07" w:rsidRDefault="001116BD" w:rsidP="00E91653">
            <w:pPr>
              <w:pStyle w:val="NoSpacing"/>
            </w:pPr>
            <w:proofErr w:type="spellStart"/>
            <w:r w:rsidRPr="00F91A07">
              <w:t>Kategori_CDSE</w:t>
            </w:r>
            <w:proofErr w:type="spellEnd"/>
          </w:p>
        </w:tc>
        <w:tc>
          <w:tcPr>
            <w:tcW w:w="994" w:type="dxa"/>
            <w:vMerge w:val="restart"/>
            <w:shd w:val="clear" w:color="auto" w:fill="FFFFFF"/>
          </w:tcPr>
          <w:p w14:paraId="3FBE2956" w14:textId="77777777" w:rsidR="001116BD" w:rsidRPr="00F91A07" w:rsidRDefault="001116BD" w:rsidP="00E91653">
            <w:pPr>
              <w:pStyle w:val="NoSpacing"/>
            </w:pPr>
            <w:r w:rsidRPr="00F91A07">
              <w:t>Total</w:t>
            </w:r>
          </w:p>
        </w:tc>
      </w:tr>
      <w:tr w:rsidR="001116BD" w:rsidRPr="00F91A07" w14:paraId="151E74D8" w14:textId="77777777" w:rsidTr="00E91653">
        <w:trPr>
          <w:cantSplit/>
          <w:jc w:val="center"/>
        </w:trPr>
        <w:tc>
          <w:tcPr>
            <w:tcW w:w="4223" w:type="dxa"/>
            <w:gridSpan w:val="3"/>
            <w:vMerge/>
            <w:shd w:val="clear" w:color="auto" w:fill="FFFFFF"/>
          </w:tcPr>
          <w:p w14:paraId="4A982D7E" w14:textId="77777777" w:rsidR="001116BD" w:rsidRPr="00F91A07" w:rsidRDefault="001116BD" w:rsidP="00E91653">
            <w:pPr>
              <w:pStyle w:val="NoSpacing"/>
            </w:pPr>
          </w:p>
        </w:tc>
        <w:tc>
          <w:tcPr>
            <w:tcW w:w="994" w:type="dxa"/>
            <w:shd w:val="clear" w:color="auto" w:fill="FFFFFF"/>
          </w:tcPr>
          <w:p w14:paraId="4B162432" w14:textId="77777777" w:rsidR="001116BD" w:rsidRPr="00F91A07" w:rsidRDefault="001116BD" w:rsidP="00E91653">
            <w:pPr>
              <w:pStyle w:val="NoSpacing"/>
            </w:pPr>
            <w:r w:rsidRPr="00F91A07">
              <w:t>Sedang</w:t>
            </w:r>
          </w:p>
        </w:tc>
        <w:tc>
          <w:tcPr>
            <w:tcW w:w="994" w:type="dxa"/>
            <w:shd w:val="clear" w:color="auto" w:fill="FFFFFF"/>
          </w:tcPr>
          <w:p w14:paraId="2B7781CF" w14:textId="77777777" w:rsidR="001116BD" w:rsidRPr="00F91A07" w:rsidRDefault="001116BD" w:rsidP="00E91653">
            <w:pPr>
              <w:pStyle w:val="NoSpacing"/>
            </w:pPr>
            <w:r w:rsidRPr="00F91A07">
              <w:t>Tinggi</w:t>
            </w:r>
          </w:p>
        </w:tc>
        <w:tc>
          <w:tcPr>
            <w:tcW w:w="994" w:type="dxa"/>
            <w:vMerge/>
            <w:shd w:val="clear" w:color="auto" w:fill="FFFFFF"/>
          </w:tcPr>
          <w:p w14:paraId="22BBAE67" w14:textId="77777777" w:rsidR="001116BD" w:rsidRPr="00F91A07" w:rsidRDefault="001116BD" w:rsidP="00E91653">
            <w:pPr>
              <w:pStyle w:val="NoSpacing"/>
            </w:pPr>
          </w:p>
        </w:tc>
      </w:tr>
      <w:tr w:rsidR="001116BD" w:rsidRPr="00F91A07" w14:paraId="70331782" w14:textId="77777777" w:rsidTr="00E91653">
        <w:trPr>
          <w:cantSplit/>
          <w:jc w:val="center"/>
        </w:trPr>
        <w:tc>
          <w:tcPr>
            <w:tcW w:w="964" w:type="dxa"/>
            <w:vMerge w:val="restart"/>
            <w:shd w:val="clear" w:color="auto" w:fill="FFFFFF"/>
            <w:vAlign w:val="center"/>
          </w:tcPr>
          <w:p w14:paraId="4C754AA0" w14:textId="77777777" w:rsidR="001116BD" w:rsidRPr="00F91A07" w:rsidRDefault="001116BD" w:rsidP="00E91653">
            <w:pPr>
              <w:pStyle w:val="NoSpacing"/>
            </w:pPr>
            <w:proofErr w:type="spellStart"/>
            <w:r w:rsidRPr="00F91A07">
              <w:t>Sekolah</w:t>
            </w:r>
            <w:proofErr w:type="spellEnd"/>
          </w:p>
        </w:tc>
        <w:tc>
          <w:tcPr>
            <w:tcW w:w="903" w:type="dxa"/>
            <w:vMerge w:val="restart"/>
            <w:shd w:val="clear" w:color="auto" w:fill="FFFFFF"/>
            <w:vAlign w:val="center"/>
          </w:tcPr>
          <w:p w14:paraId="4ABCB2E4" w14:textId="77777777" w:rsidR="001116BD" w:rsidRPr="00F91A07" w:rsidRDefault="001116BD" w:rsidP="00E91653">
            <w:pPr>
              <w:pStyle w:val="NoSpacing"/>
            </w:pPr>
            <w:proofErr w:type="spellStart"/>
            <w:r w:rsidRPr="00F91A07">
              <w:t>Swasta</w:t>
            </w:r>
            <w:proofErr w:type="spellEnd"/>
          </w:p>
        </w:tc>
        <w:tc>
          <w:tcPr>
            <w:tcW w:w="2356" w:type="dxa"/>
            <w:shd w:val="clear" w:color="auto" w:fill="FFFFFF"/>
            <w:vAlign w:val="center"/>
          </w:tcPr>
          <w:p w14:paraId="4427BBB4" w14:textId="77777777" w:rsidR="001116BD" w:rsidRPr="00F91A07" w:rsidRDefault="001116BD" w:rsidP="00E91653">
            <w:pPr>
              <w:pStyle w:val="NoSpacing"/>
            </w:pPr>
            <w:r w:rsidRPr="00F91A07">
              <w:t>Count</w:t>
            </w:r>
          </w:p>
        </w:tc>
        <w:tc>
          <w:tcPr>
            <w:tcW w:w="994" w:type="dxa"/>
            <w:shd w:val="clear" w:color="auto" w:fill="FFFFFF"/>
          </w:tcPr>
          <w:p w14:paraId="4358D14A" w14:textId="77777777" w:rsidR="001116BD" w:rsidRPr="00F91A07" w:rsidRDefault="001116BD" w:rsidP="00E91653">
            <w:pPr>
              <w:pStyle w:val="NoSpacing"/>
            </w:pPr>
            <w:r w:rsidRPr="00F91A07">
              <w:t>4</w:t>
            </w:r>
          </w:p>
        </w:tc>
        <w:tc>
          <w:tcPr>
            <w:tcW w:w="994" w:type="dxa"/>
            <w:shd w:val="clear" w:color="auto" w:fill="FFFFFF"/>
          </w:tcPr>
          <w:p w14:paraId="4161E91C" w14:textId="77777777" w:rsidR="001116BD" w:rsidRPr="00F91A07" w:rsidRDefault="001116BD" w:rsidP="00E91653">
            <w:pPr>
              <w:pStyle w:val="NoSpacing"/>
            </w:pPr>
            <w:r w:rsidRPr="00F91A07">
              <w:t>11</w:t>
            </w:r>
          </w:p>
        </w:tc>
        <w:tc>
          <w:tcPr>
            <w:tcW w:w="994" w:type="dxa"/>
            <w:shd w:val="clear" w:color="auto" w:fill="FFFFFF"/>
          </w:tcPr>
          <w:p w14:paraId="6438C038" w14:textId="77777777" w:rsidR="001116BD" w:rsidRPr="00F91A07" w:rsidRDefault="001116BD" w:rsidP="00E91653">
            <w:pPr>
              <w:pStyle w:val="NoSpacing"/>
            </w:pPr>
            <w:r w:rsidRPr="00F91A07">
              <w:t>15</w:t>
            </w:r>
          </w:p>
        </w:tc>
      </w:tr>
      <w:tr w:rsidR="001116BD" w:rsidRPr="00F91A07" w14:paraId="66EF836B" w14:textId="77777777" w:rsidTr="00E91653">
        <w:trPr>
          <w:cantSplit/>
          <w:jc w:val="center"/>
        </w:trPr>
        <w:tc>
          <w:tcPr>
            <w:tcW w:w="964" w:type="dxa"/>
            <w:vMerge/>
            <w:shd w:val="clear" w:color="auto" w:fill="FFFFFF"/>
            <w:vAlign w:val="center"/>
          </w:tcPr>
          <w:p w14:paraId="7319B708" w14:textId="77777777" w:rsidR="001116BD" w:rsidRPr="00F91A07" w:rsidRDefault="001116BD" w:rsidP="00E91653">
            <w:pPr>
              <w:pStyle w:val="NoSpacing"/>
            </w:pPr>
          </w:p>
        </w:tc>
        <w:tc>
          <w:tcPr>
            <w:tcW w:w="903" w:type="dxa"/>
            <w:vMerge/>
            <w:shd w:val="clear" w:color="auto" w:fill="FFFFFF"/>
            <w:vAlign w:val="center"/>
          </w:tcPr>
          <w:p w14:paraId="3C8FA1D2" w14:textId="77777777" w:rsidR="001116BD" w:rsidRPr="00F91A07" w:rsidRDefault="001116BD" w:rsidP="00E91653">
            <w:pPr>
              <w:pStyle w:val="NoSpacing"/>
            </w:pPr>
          </w:p>
        </w:tc>
        <w:tc>
          <w:tcPr>
            <w:tcW w:w="2356" w:type="dxa"/>
            <w:shd w:val="clear" w:color="auto" w:fill="FFFFFF"/>
            <w:vAlign w:val="center"/>
          </w:tcPr>
          <w:p w14:paraId="6D3FCF20" w14:textId="77777777" w:rsidR="001116BD" w:rsidRPr="00F91A07" w:rsidRDefault="001116BD" w:rsidP="00E91653">
            <w:pPr>
              <w:pStyle w:val="NoSpacing"/>
            </w:pPr>
            <w:r w:rsidRPr="00F91A07">
              <w:t>Expected Count</w:t>
            </w:r>
          </w:p>
        </w:tc>
        <w:tc>
          <w:tcPr>
            <w:tcW w:w="994" w:type="dxa"/>
            <w:shd w:val="clear" w:color="auto" w:fill="FFFFFF"/>
          </w:tcPr>
          <w:p w14:paraId="43F9F6A9" w14:textId="77777777" w:rsidR="001116BD" w:rsidRPr="00F91A07" w:rsidRDefault="001116BD" w:rsidP="00E91653">
            <w:pPr>
              <w:pStyle w:val="NoSpacing"/>
            </w:pPr>
            <w:r w:rsidRPr="00F91A07">
              <w:t>5.1</w:t>
            </w:r>
          </w:p>
        </w:tc>
        <w:tc>
          <w:tcPr>
            <w:tcW w:w="994" w:type="dxa"/>
            <w:shd w:val="clear" w:color="auto" w:fill="FFFFFF"/>
          </w:tcPr>
          <w:p w14:paraId="67788AEF" w14:textId="77777777" w:rsidR="001116BD" w:rsidRPr="00F91A07" w:rsidRDefault="001116BD" w:rsidP="00E91653">
            <w:pPr>
              <w:pStyle w:val="NoSpacing"/>
            </w:pPr>
            <w:r w:rsidRPr="00F91A07">
              <w:t>9.9</w:t>
            </w:r>
          </w:p>
        </w:tc>
        <w:tc>
          <w:tcPr>
            <w:tcW w:w="994" w:type="dxa"/>
            <w:shd w:val="clear" w:color="auto" w:fill="FFFFFF"/>
          </w:tcPr>
          <w:p w14:paraId="1676CEFD" w14:textId="77777777" w:rsidR="001116BD" w:rsidRPr="00F91A07" w:rsidRDefault="001116BD" w:rsidP="00E91653">
            <w:pPr>
              <w:pStyle w:val="NoSpacing"/>
            </w:pPr>
            <w:r w:rsidRPr="00F91A07">
              <w:t>15.0</w:t>
            </w:r>
          </w:p>
        </w:tc>
      </w:tr>
      <w:tr w:rsidR="001116BD" w:rsidRPr="00F91A07" w14:paraId="6A1408D5" w14:textId="77777777" w:rsidTr="00E91653">
        <w:trPr>
          <w:cantSplit/>
          <w:jc w:val="center"/>
        </w:trPr>
        <w:tc>
          <w:tcPr>
            <w:tcW w:w="964" w:type="dxa"/>
            <w:vMerge/>
            <w:shd w:val="clear" w:color="auto" w:fill="FFFFFF"/>
            <w:vAlign w:val="center"/>
          </w:tcPr>
          <w:p w14:paraId="0D9192F7" w14:textId="77777777" w:rsidR="001116BD" w:rsidRPr="00F91A07" w:rsidRDefault="001116BD" w:rsidP="00E91653">
            <w:pPr>
              <w:pStyle w:val="NoSpacing"/>
            </w:pPr>
          </w:p>
        </w:tc>
        <w:tc>
          <w:tcPr>
            <w:tcW w:w="903" w:type="dxa"/>
            <w:vMerge/>
            <w:shd w:val="clear" w:color="auto" w:fill="FFFFFF"/>
            <w:vAlign w:val="center"/>
          </w:tcPr>
          <w:p w14:paraId="24BFC135" w14:textId="77777777" w:rsidR="001116BD" w:rsidRPr="00F91A07" w:rsidRDefault="001116BD" w:rsidP="00E91653">
            <w:pPr>
              <w:pStyle w:val="NoSpacing"/>
            </w:pPr>
          </w:p>
        </w:tc>
        <w:tc>
          <w:tcPr>
            <w:tcW w:w="2356" w:type="dxa"/>
            <w:shd w:val="clear" w:color="auto" w:fill="FFFFFF"/>
            <w:vAlign w:val="center"/>
          </w:tcPr>
          <w:p w14:paraId="6B63DFEC" w14:textId="77777777" w:rsidR="001116BD" w:rsidRPr="00F91A07" w:rsidRDefault="001116BD" w:rsidP="00E91653">
            <w:pPr>
              <w:pStyle w:val="NoSpacing"/>
            </w:pPr>
            <w:r w:rsidRPr="00F91A07">
              <w:t xml:space="preserve">% within </w:t>
            </w:r>
            <w:proofErr w:type="spellStart"/>
            <w:r w:rsidRPr="00F91A07">
              <w:t>Kategori_CDSE</w:t>
            </w:r>
            <w:proofErr w:type="spellEnd"/>
          </w:p>
        </w:tc>
        <w:tc>
          <w:tcPr>
            <w:tcW w:w="994" w:type="dxa"/>
            <w:shd w:val="clear" w:color="auto" w:fill="FFFFFF"/>
          </w:tcPr>
          <w:p w14:paraId="7192607C" w14:textId="77777777" w:rsidR="001116BD" w:rsidRPr="00F91A07" w:rsidRDefault="001116BD" w:rsidP="00E91653">
            <w:pPr>
              <w:pStyle w:val="NoSpacing"/>
            </w:pPr>
            <w:r w:rsidRPr="00F91A07">
              <w:t>14.8%</w:t>
            </w:r>
          </w:p>
        </w:tc>
        <w:tc>
          <w:tcPr>
            <w:tcW w:w="994" w:type="dxa"/>
            <w:shd w:val="clear" w:color="auto" w:fill="FFFFFF"/>
          </w:tcPr>
          <w:p w14:paraId="178C69B7" w14:textId="77777777" w:rsidR="001116BD" w:rsidRPr="00F91A07" w:rsidRDefault="001116BD" w:rsidP="00E91653">
            <w:pPr>
              <w:pStyle w:val="NoSpacing"/>
            </w:pPr>
            <w:r w:rsidRPr="00F91A07">
              <w:t>20.8%</w:t>
            </w:r>
          </w:p>
        </w:tc>
        <w:tc>
          <w:tcPr>
            <w:tcW w:w="994" w:type="dxa"/>
            <w:shd w:val="clear" w:color="auto" w:fill="FFFFFF"/>
          </w:tcPr>
          <w:p w14:paraId="00C03DEB" w14:textId="77777777" w:rsidR="001116BD" w:rsidRPr="00F91A07" w:rsidRDefault="001116BD" w:rsidP="00E91653">
            <w:pPr>
              <w:pStyle w:val="NoSpacing"/>
            </w:pPr>
            <w:r w:rsidRPr="00F91A07">
              <w:t>18.8%</w:t>
            </w:r>
          </w:p>
        </w:tc>
      </w:tr>
      <w:tr w:rsidR="001116BD" w:rsidRPr="00F91A07" w14:paraId="18537633" w14:textId="77777777" w:rsidTr="00E91653">
        <w:trPr>
          <w:cantSplit/>
          <w:jc w:val="center"/>
        </w:trPr>
        <w:tc>
          <w:tcPr>
            <w:tcW w:w="964" w:type="dxa"/>
            <w:vMerge/>
            <w:shd w:val="clear" w:color="auto" w:fill="FFFFFF"/>
            <w:vAlign w:val="center"/>
          </w:tcPr>
          <w:p w14:paraId="1DA3B085" w14:textId="77777777" w:rsidR="001116BD" w:rsidRPr="00F91A07" w:rsidRDefault="001116BD" w:rsidP="00E91653">
            <w:pPr>
              <w:pStyle w:val="NoSpacing"/>
            </w:pPr>
          </w:p>
        </w:tc>
        <w:tc>
          <w:tcPr>
            <w:tcW w:w="903" w:type="dxa"/>
            <w:vMerge/>
            <w:shd w:val="clear" w:color="auto" w:fill="FFFFFF"/>
            <w:vAlign w:val="center"/>
          </w:tcPr>
          <w:p w14:paraId="2BB794CA" w14:textId="77777777" w:rsidR="001116BD" w:rsidRPr="00F91A07" w:rsidRDefault="001116BD" w:rsidP="00E91653">
            <w:pPr>
              <w:pStyle w:val="NoSpacing"/>
            </w:pPr>
          </w:p>
        </w:tc>
        <w:tc>
          <w:tcPr>
            <w:tcW w:w="2356" w:type="dxa"/>
            <w:shd w:val="clear" w:color="auto" w:fill="FFFFFF"/>
            <w:vAlign w:val="center"/>
          </w:tcPr>
          <w:p w14:paraId="3CD3E53F" w14:textId="77777777" w:rsidR="001116BD" w:rsidRPr="00F91A07" w:rsidRDefault="001116BD" w:rsidP="00E91653">
            <w:pPr>
              <w:pStyle w:val="NoSpacing"/>
            </w:pPr>
            <w:r w:rsidRPr="00F91A07">
              <w:t>% of Total</w:t>
            </w:r>
          </w:p>
        </w:tc>
        <w:tc>
          <w:tcPr>
            <w:tcW w:w="994" w:type="dxa"/>
            <w:shd w:val="clear" w:color="auto" w:fill="FFFFFF"/>
          </w:tcPr>
          <w:p w14:paraId="280E6FE4" w14:textId="77777777" w:rsidR="001116BD" w:rsidRPr="00F91A07" w:rsidRDefault="001116BD" w:rsidP="00E91653">
            <w:pPr>
              <w:pStyle w:val="NoSpacing"/>
            </w:pPr>
            <w:r w:rsidRPr="00F91A07">
              <w:t>5.0%</w:t>
            </w:r>
          </w:p>
        </w:tc>
        <w:tc>
          <w:tcPr>
            <w:tcW w:w="994" w:type="dxa"/>
            <w:shd w:val="clear" w:color="auto" w:fill="FFFFFF"/>
          </w:tcPr>
          <w:p w14:paraId="4CE734AD" w14:textId="77777777" w:rsidR="001116BD" w:rsidRPr="00F91A07" w:rsidRDefault="001116BD" w:rsidP="00E91653">
            <w:pPr>
              <w:pStyle w:val="NoSpacing"/>
            </w:pPr>
            <w:r w:rsidRPr="00F91A07">
              <w:t>13.8%</w:t>
            </w:r>
          </w:p>
        </w:tc>
        <w:tc>
          <w:tcPr>
            <w:tcW w:w="994" w:type="dxa"/>
            <w:shd w:val="clear" w:color="auto" w:fill="FFFFFF"/>
          </w:tcPr>
          <w:p w14:paraId="5CDCA930" w14:textId="77777777" w:rsidR="001116BD" w:rsidRPr="00F91A07" w:rsidRDefault="001116BD" w:rsidP="00E91653">
            <w:pPr>
              <w:pStyle w:val="NoSpacing"/>
            </w:pPr>
            <w:r w:rsidRPr="00F91A07">
              <w:t>18.8%</w:t>
            </w:r>
          </w:p>
        </w:tc>
      </w:tr>
      <w:tr w:rsidR="001116BD" w:rsidRPr="00F91A07" w14:paraId="44C78907" w14:textId="77777777" w:rsidTr="00E91653">
        <w:trPr>
          <w:cantSplit/>
          <w:jc w:val="center"/>
        </w:trPr>
        <w:tc>
          <w:tcPr>
            <w:tcW w:w="964" w:type="dxa"/>
            <w:vMerge/>
            <w:shd w:val="clear" w:color="auto" w:fill="FFFFFF"/>
            <w:vAlign w:val="center"/>
          </w:tcPr>
          <w:p w14:paraId="54EA3B3F" w14:textId="77777777" w:rsidR="001116BD" w:rsidRPr="00F91A07" w:rsidRDefault="001116BD" w:rsidP="00E91653">
            <w:pPr>
              <w:pStyle w:val="NoSpacing"/>
            </w:pPr>
          </w:p>
        </w:tc>
        <w:tc>
          <w:tcPr>
            <w:tcW w:w="903" w:type="dxa"/>
            <w:vMerge w:val="restart"/>
            <w:shd w:val="clear" w:color="auto" w:fill="FFFFFF"/>
            <w:vAlign w:val="center"/>
          </w:tcPr>
          <w:p w14:paraId="38EFCCFC" w14:textId="77777777" w:rsidR="001116BD" w:rsidRPr="00F91A07" w:rsidRDefault="001116BD" w:rsidP="00E91653">
            <w:pPr>
              <w:pStyle w:val="NoSpacing"/>
            </w:pPr>
            <w:r w:rsidRPr="00F91A07">
              <w:t>Negeri</w:t>
            </w:r>
          </w:p>
        </w:tc>
        <w:tc>
          <w:tcPr>
            <w:tcW w:w="2356" w:type="dxa"/>
            <w:shd w:val="clear" w:color="auto" w:fill="FFFFFF"/>
            <w:vAlign w:val="center"/>
          </w:tcPr>
          <w:p w14:paraId="6297A501" w14:textId="77777777" w:rsidR="001116BD" w:rsidRPr="00F91A07" w:rsidRDefault="001116BD" w:rsidP="00E91653">
            <w:pPr>
              <w:pStyle w:val="NoSpacing"/>
            </w:pPr>
            <w:r w:rsidRPr="00F91A07">
              <w:t>Count</w:t>
            </w:r>
          </w:p>
        </w:tc>
        <w:tc>
          <w:tcPr>
            <w:tcW w:w="994" w:type="dxa"/>
            <w:shd w:val="clear" w:color="auto" w:fill="FFFFFF"/>
          </w:tcPr>
          <w:p w14:paraId="6EA1FFD0" w14:textId="77777777" w:rsidR="001116BD" w:rsidRPr="00F91A07" w:rsidRDefault="001116BD" w:rsidP="00E91653">
            <w:pPr>
              <w:pStyle w:val="NoSpacing"/>
            </w:pPr>
            <w:r w:rsidRPr="00F91A07">
              <w:t>23</w:t>
            </w:r>
          </w:p>
        </w:tc>
        <w:tc>
          <w:tcPr>
            <w:tcW w:w="994" w:type="dxa"/>
            <w:shd w:val="clear" w:color="auto" w:fill="FFFFFF"/>
          </w:tcPr>
          <w:p w14:paraId="57DFB058" w14:textId="77777777" w:rsidR="001116BD" w:rsidRPr="00F91A07" w:rsidRDefault="001116BD" w:rsidP="00E91653">
            <w:pPr>
              <w:pStyle w:val="NoSpacing"/>
            </w:pPr>
            <w:r w:rsidRPr="00F91A07">
              <w:t>42</w:t>
            </w:r>
          </w:p>
        </w:tc>
        <w:tc>
          <w:tcPr>
            <w:tcW w:w="994" w:type="dxa"/>
            <w:shd w:val="clear" w:color="auto" w:fill="FFFFFF"/>
          </w:tcPr>
          <w:p w14:paraId="3B7CFB75" w14:textId="77777777" w:rsidR="001116BD" w:rsidRPr="00F91A07" w:rsidRDefault="001116BD" w:rsidP="00E91653">
            <w:pPr>
              <w:pStyle w:val="NoSpacing"/>
            </w:pPr>
            <w:r w:rsidRPr="00F91A07">
              <w:t>65</w:t>
            </w:r>
          </w:p>
        </w:tc>
      </w:tr>
      <w:tr w:rsidR="001116BD" w:rsidRPr="00F91A07" w14:paraId="4C5D4729" w14:textId="77777777" w:rsidTr="00E91653">
        <w:trPr>
          <w:cantSplit/>
          <w:jc w:val="center"/>
        </w:trPr>
        <w:tc>
          <w:tcPr>
            <w:tcW w:w="964" w:type="dxa"/>
            <w:vMerge/>
            <w:shd w:val="clear" w:color="auto" w:fill="FFFFFF"/>
            <w:vAlign w:val="center"/>
          </w:tcPr>
          <w:p w14:paraId="35E09CFF" w14:textId="77777777" w:rsidR="001116BD" w:rsidRPr="00F91A07" w:rsidRDefault="001116BD" w:rsidP="00E91653">
            <w:pPr>
              <w:pStyle w:val="NoSpacing"/>
            </w:pPr>
          </w:p>
        </w:tc>
        <w:tc>
          <w:tcPr>
            <w:tcW w:w="903" w:type="dxa"/>
            <w:vMerge/>
            <w:shd w:val="clear" w:color="auto" w:fill="FFFFFF"/>
            <w:vAlign w:val="center"/>
          </w:tcPr>
          <w:p w14:paraId="04F3B91C" w14:textId="77777777" w:rsidR="001116BD" w:rsidRPr="00F91A07" w:rsidRDefault="001116BD" w:rsidP="00E91653">
            <w:pPr>
              <w:pStyle w:val="NoSpacing"/>
            </w:pPr>
          </w:p>
        </w:tc>
        <w:tc>
          <w:tcPr>
            <w:tcW w:w="2356" w:type="dxa"/>
            <w:shd w:val="clear" w:color="auto" w:fill="FFFFFF"/>
            <w:vAlign w:val="center"/>
          </w:tcPr>
          <w:p w14:paraId="15110BD1" w14:textId="77777777" w:rsidR="001116BD" w:rsidRPr="00F91A07" w:rsidRDefault="001116BD" w:rsidP="00E91653">
            <w:pPr>
              <w:pStyle w:val="NoSpacing"/>
            </w:pPr>
            <w:r w:rsidRPr="00F91A07">
              <w:t>Expected Count</w:t>
            </w:r>
          </w:p>
        </w:tc>
        <w:tc>
          <w:tcPr>
            <w:tcW w:w="994" w:type="dxa"/>
            <w:shd w:val="clear" w:color="auto" w:fill="FFFFFF"/>
          </w:tcPr>
          <w:p w14:paraId="49FEFD95" w14:textId="77777777" w:rsidR="001116BD" w:rsidRPr="00F91A07" w:rsidRDefault="001116BD" w:rsidP="00E91653">
            <w:pPr>
              <w:pStyle w:val="NoSpacing"/>
            </w:pPr>
            <w:r w:rsidRPr="00F91A07">
              <w:t>21.9</w:t>
            </w:r>
          </w:p>
        </w:tc>
        <w:tc>
          <w:tcPr>
            <w:tcW w:w="994" w:type="dxa"/>
            <w:shd w:val="clear" w:color="auto" w:fill="FFFFFF"/>
          </w:tcPr>
          <w:p w14:paraId="565320DC" w14:textId="77777777" w:rsidR="001116BD" w:rsidRPr="00F91A07" w:rsidRDefault="001116BD" w:rsidP="00E91653">
            <w:pPr>
              <w:pStyle w:val="NoSpacing"/>
            </w:pPr>
            <w:r w:rsidRPr="00F91A07">
              <w:t>43.1</w:t>
            </w:r>
          </w:p>
        </w:tc>
        <w:tc>
          <w:tcPr>
            <w:tcW w:w="994" w:type="dxa"/>
            <w:shd w:val="clear" w:color="auto" w:fill="FFFFFF"/>
          </w:tcPr>
          <w:p w14:paraId="4E2068B2" w14:textId="77777777" w:rsidR="001116BD" w:rsidRPr="00F91A07" w:rsidRDefault="001116BD" w:rsidP="00E91653">
            <w:pPr>
              <w:pStyle w:val="NoSpacing"/>
            </w:pPr>
            <w:r w:rsidRPr="00F91A07">
              <w:t>65.0</w:t>
            </w:r>
          </w:p>
        </w:tc>
      </w:tr>
      <w:tr w:rsidR="001116BD" w:rsidRPr="00F91A07" w14:paraId="16513A9A" w14:textId="77777777" w:rsidTr="00E91653">
        <w:trPr>
          <w:cantSplit/>
          <w:jc w:val="center"/>
        </w:trPr>
        <w:tc>
          <w:tcPr>
            <w:tcW w:w="964" w:type="dxa"/>
            <w:vMerge/>
            <w:shd w:val="clear" w:color="auto" w:fill="FFFFFF"/>
            <w:vAlign w:val="center"/>
          </w:tcPr>
          <w:p w14:paraId="317FC936" w14:textId="77777777" w:rsidR="001116BD" w:rsidRPr="00F91A07" w:rsidRDefault="001116BD" w:rsidP="00E91653">
            <w:pPr>
              <w:pStyle w:val="NoSpacing"/>
            </w:pPr>
          </w:p>
        </w:tc>
        <w:tc>
          <w:tcPr>
            <w:tcW w:w="903" w:type="dxa"/>
            <w:vMerge/>
            <w:shd w:val="clear" w:color="auto" w:fill="FFFFFF"/>
            <w:vAlign w:val="center"/>
          </w:tcPr>
          <w:p w14:paraId="0E56E3E1" w14:textId="77777777" w:rsidR="001116BD" w:rsidRPr="00F91A07" w:rsidRDefault="001116BD" w:rsidP="00E91653">
            <w:pPr>
              <w:pStyle w:val="NoSpacing"/>
            </w:pPr>
          </w:p>
        </w:tc>
        <w:tc>
          <w:tcPr>
            <w:tcW w:w="2356" w:type="dxa"/>
            <w:shd w:val="clear" w:color="auto" w:fill="FFFFFF"/>
            <w:vAlign w:val="center"/>
          </w:tcPr>
          <w:p w14:paraId="3670D840" w14:textId="77777777" w:rsidR="001116BD" w:rsidRPr="00F91A07" w:rsidRDefault="001116BD" w:rsidP="00E91653">
            <w:pPr>
              <w:pStyle w:val="NoSpacing"/>
            </w:pPr>
            <w:r w:rsidRPr="00F91A07">
              <w:t xml:space="preserve">% within </w:t>
            </w:r>
            <w:proofErr w:type="spellStart"/>
            <w:r w:rsidRPr="00F91A07">
              <w:t>Kategori_CDSE</w:t>
            </w:r>
            <w:proofErr w:type="spellEnd"/>
          </w:p>
        </w:tc>
        <w:tc>
          <w:tcPr>
            <w:tcW w:w="994" w:type="dxa"/>
            <w:shd w:val="clear" w:color="auto" w:fill="FFFFFF"/>
          </w:tcPr>
          <w:p w14:paraId="2224DADB" w14:textId="77777777" w:rsidR="001116BD" w:rsidRPr="00F91A07" w:rsidRDefault="001116BD" w:rsidP="00E91653">
            <w:pPr>
              <w:pStyle w:val="NoSpacing"/>
            </w:pPr>
            <w:r w:rsidRPr="00F91A07">
              <w:t>85.2%</w:t>
            </w:r>
          </w:p>
        </w:tc>
        <w:tc>
          <w:tcPr>
            <w:tcW w:w="994" w:type="dxa"/>
            <w:shd w:val="clear" w:color="auto" w:fill="FFFFFF"/>
          </w:tcPr>
          <w:p w14:paraId="7AECC199" w14:textId="77777777" w:rsidR="001116BD" w:rsidRPr="00F91A07" w:rsidRDefault="001116BD" w:rsidP="00E91653">
            <w:pPr>
              <w:pStyle w:val="NoSpacing"/>
            </w:pPr>
            <w:r w:rsidRPr="00F91A07">
              <w:t>79.2%</w:t>
            </w:r>
          </w:p>
        </w:tc>
        <w:tc>
          <w:tcPr>
            <w:tcW w:w="994" w:type="dxa"/>
            <w:shd w:val="clear" w:color="auto" w:fill="FFFFFF"/>
          </w:tcPr>
          <w:p w14:paraId="67CBF3B4" w14:textId="77777777" w:rsidR="001116BD" w:rsidRPr="00F91A07" w:rsidRDefault="001116BD" w:rsidP="00E91653">
            <w:pPr>
              <w:pStyle w:val="NoSpacing"/>
            </w:pPr>
            <w:r w:rsidRPr="00F91A07">
              <w:t>81.3%</w:t>
            </w:r>
          </w:p>
        </w:tc>
      </w:tr>
      <w:tr w:rsidR="001116BD" w:rsidRPr="00F91A07" w14:paraId="70A35806" w14:textId="77777777" w:rsidTr="00E91653">
        <w:trPr>
          <w:cantSplit/>
          <w:jc w:val="center"/>
        </w:trPr>
        <w:tc>
          <w:tcPr>
            <w:tcW w:w="964" w:type="dxa"/>
            <w:vMerge/>
            <w:shd w:val="clear" w:color="auto" w:fill="FFFFFF"/>
            <w:vAlign w:val="center"/>
          </w:tcPr>
          <w:p w14:paraId="4541E33D" w14:textId="77777777" w:rsidR="001116BD" w:rsidRPr="00F91A07" w:rsidRDefault="001116BD" w:rsidP="00E91653">
            <w:pPr>
              <w:pStyle w:val="NoSpacing"/>
            </w:pPr>
          </w:p>
        </w:tc>
        <w:tc>
          <w:tcPr>
            <w:tcW w:w="903" w:type="dxa"/>
            <w:vMerge/>
            <w:shd w:val="clear" w:color="auto" w:fill="FFFFFF"/>
            <w:vAlign w:val="center"/>
          </w:tcPr>
          <w:p w14:paraId="0BB764F8" w14:textId="77777777" w:rsidR="001116BD" w:rsidRPr="00F91A07" w:rsidRDefault="001116BD" w:rsidP="00E91653">
            <w:pPr>
              <w:pStyle w:val="NoSpacing"/>
            </w:pPr>
          </w:p>
        </w:tc>
        <w:tc>
          <w:tcPr>
            <w:tcW w:w="2356" w:type="dxa"/>
            <w:shd w:val="clear" w:color="auto" w:fill="FFFFFF"/>
            <w:vAlign w:val="center"/>
          </w:tcPr>
          <w:p w14:paraId="15A92E5A" w14:textId="77777777" w:rsidR="001116BD" w:rsidRPr="00F91A07" w:rsidRDefault="001116BD" w:rsidP="00E91653">
            <w:pPr>
              <w:pStyle w:val="NoSpacing"/>
            </w:pPr>
            <w:r w:rsidRPr="00F91A07">
              <w:t>% of Total</w:t>
            </w:r>
          </w:p>
        </w:tc>
        <w:tc>
          <w:tcPr>
            <w:tcW w:w="994" w:type="dxa"/>
            <w:shd w:val="clear" w:color="auto" w:fill="FFFFFF"/>
          </w:tcPr>
          <w:p w14:paraId="1663E546" w14:textId="77777777" w:rsidR="001116BD" w:rsidRPr="00F91A07" w:rsidRDefault="001116BD" w:rsidP="00E91653">
            <w:pPr>
              <w:pStyle w:val="NoSpacing"/>
            </w:pPr>
            <w:r w:rsidRPr="00F91A07">
              <w:t>28.8%</w:t>
            </w:r>
          </w:p>
        </w:tc>
        <w:tc>
          <w:tcPr>
            <w:tcW w:w="994" w:type="dxa"/>
            <w:shd w:val="clear" w:color="auto" w:fill="FFFFFF"/>
          </w:tcPr>
          <w:p w14:paraId="115F7936" w14:textId="77777777" w:rsidR="001116BD" w:rsidRPr="00F91A07" w:rsidRDefault="001116BD" w:rsidP="00E91653">
            <w:pPr>
              <w:pStyle w:val="NoSpacing"/>
            </w:pPr>
            <w:r w:rsidRPr="00F91A07">
              <w:t>52.5%</w:t>
            </w:r>
          </w:p>
        </w:tc>
        <w:tc>
          <w:tcPr>
            <w:tcW w:w="994" w:type="dxa"/>
            <w:shd w:val="clear" w:color="auto" w:fill="FFFFFF"/>
          </w:tcPr>
          <w:p w14:paraId="16B9CABC" w14:textId="77777777" w:rsidR="001116BD" w:rsidRPr="00F91A07" w:rsidRDefault="001116BD" w:rsidP="00E91653">
            <w:pPr>
              <w:pStyle w:val="NoSpacing"/>
            </w:pPr>
            <w:r w:rsidRPr="00F91A07">
              <w:t>81.3%</w:t>
            </w:r>
          </w:p>
        </w:tc>
      </w:tr>
      <w:tr w:rsidR="001116BD" w:rsidRPr="00F91A07" w14:paraId="16C719D4" w14:textId="77777777" w:rsidTr="00E91653">
        <w:trPr>
          <w:cantSplit/>
          <w:jc w:val="center"/>
        </w:trPr>
        <w:tc>
          <w:tcPr>
            <w:tcW w:w="1867" w:type="dxa"/>
            <w:gridSpan w:val="2"/>
            <w:vMerge w:val="restart"/>
            <w:shd w:val="clear" w:color="auto" w:fill="FFFFFF"/>
            <w:vAlign w:val="center"/>
          </w:tcPr>
          <w:p w14:paraId="4574D431" w14:textId="77777777" w:rsidR="001116BD" w:rsidRPr="00F91A07" w:rsidRDefault="001116BD" w:rsidP="00E91653">
            <w:pPr>
              <w:pStyle w:val="NoSpacing"/>
            </w:pPr>
            <w:r w:rsidRPr="00F91A07">
              <w:t>Total</w:t>
            </w:r>
          </w:p>
        </w:tc>
        <w:tc>
          <w:tcPr>
            <w:tcW w:w="2356" w:type="dxa"/>
            <w:shd w:val="clear" w:color="auto" w:fill="FFFFFF"/>
            <w:vAlign w:val="center"/>
          </w:tcPr>
          <w:p w14:paraId="2DFD38F0" w14:textId="77777777" w:rsidR="001116BD" w:rsidRPr="00F91A07" w:rsidRDefault="001116BD" w:rsidP="00E91653">
            <w:pPr>
              <w:pStyle w:val="NoSpacing"/>
            </w:pPr>
            <w:r w:rsidRPr="00F91A07">
              <w:t>Count</w:t>
            </w:r>
          </w:p>
        </w:tc>
        <w:tc>
          <w:tcPr>
            <w:tcW w:w="994" w:type="dxa"/>
            <w:shd w:val="clear" w:color="auto" w:fill="FFFFFF"/>
          </w:tcPr>
          <w:p w14:paraId="667E208F" w14:textId="77777777" w:rsidR="001116BD" w:rsidRPr="00F91A07" w:rsidRDefault="001116BD" w:rsidP="00E91653">
            <w:pPr>
              <w:pStyle w:val="NoSpacing"/>
            </w:pPr>
            <w:r w:rsidRPr="00F91A07">
              <w:t>27</w:t>
            </w:r>
          </w:p>
        </w:tc>
        <w:tc>
          <w:tcPr>
            <w:tcW w:w="994" w:type="dxa"/>
            <w:shd w:val="clear" w:color="auto" w:fill="FFFFFF"/>
          </w:tcPr>
          <w:p w14:paraId="0FB3F1D5" w14:textId="77777777" w:rsidR="001116BD" w:rsidRPr="00F91A07" w:rsidRDefault="001116BD" w:rsidP="00E91653">
            <w:pPr>
              <w:pStyle w:val="NoSpacing"/>
            </w:pPr>
            <w:r w:rsidRPr="00F91A07">
              <w:t>53</w:t>
            </w:r>
          </w:p>
        </w:tc>
        <w:tc>
          <w:tcPr>
            <w:tcW w:w="994" w:type="dxa"/>
            <w:shd w:val="clear" w:color="auto" w:fill="FFFFFF"/>
          </w:tcPr>
          <w:p w14:paraId="055130BB" w14:textId="77777777" w:rsidR="001116BD" w:rsidRPr="00F91A07" w:rsidRDefault="001116BD" w:rsidP="00E91653">
            <w:pPr>
              <w:pStyle w:val="NoSpacing"/>
            </w:pPr>
            <w:r w:rsidRPr="00F91A07">
              <w:t>80</w:t>
            </w:r>
          </w:p>
        </w:tc>
      </w:tr>
      <w:tr w:rsidR="001116BD" w:rsidRPr="00F91A07" w14:paraId="68E89393" w14:textId="77777777" w:rsidTr="00E91653">
        <w:trPr>
          <w:cantSplit/>
          <w:jc w:val="center"/>
        </w:trPr>
        <w:tc>
          <w:tcPr>
            <w:tcW w:w="1867" w:type="dxa"/>
            <w:gridSpan w:val="2"/>
            <w:vMerge/>
            <w:shd w:val="clear" w:color="auto" w:fill="FFFFFF"/>
            <w:vAlign w:val="center"/>
          </w:tcPr>
          <w:p w14:paraId="6F368DB7" w14:textId="77777777" w:rsidR="001116BD" w:rsidRPr="00F91A07" w:rsidRDefault="001116BD" w:rsidP="00E91653">
            <w:pPr>
              <w:pStyle w:val="NoSpacing"/>
            </w:pPr>
          </w:p>
        </w:tc>
        <w:tc>
          <w:tcPr>
            <w:tcW w:w="2356" w:type="dxa"/>
            <w:shd w:val="clear" w:color="auto" w:fill="FFFFFF"/>
            <w:vAlign w:val="center"/>
          </w:tcPr>
          <w:p w14:paraId="1AE78C0F" w14:textId="77777777" w:rsidR="001116BD" w:rsidRPr="00F91A07" w:rsidRDefault="001116BD" w:rsidP="00E91653">
            <w:pPr>
              <w:pStyle w:val="NoSpacing"/>
            </w:pPr>
            <w:r w:rsidRPr="00F91A07">
              <w:t>Expected Count</w:t>
            </w:r>
          </w:p>
        </w:tc>
        <w:tc>
          <w:tcPr>
            <w:tcW w:w="994" w:type="dxa"/>
            <w:shd w:val="clear" w:color="auto" w:fill="FFFFFF"/>
          </w:tcPr>
          <w:p w14:paraId="3FF4E88D" w14:textId="77777777" w:rsidR="001116BD" w:rsidRPr="00F91A07" w:rsidRDefault="001116BD" w:rsidP="00E91653">
            <w:pPr>
              <w:pStyle w:val="NoSpacing"/>
            </w:pPr>
            <w:r w:rsidRPr="00F91A07">
              <w:t>27.0</w:t>
            </w:r>
          </w:p>
        </w:tc>
        <w:tc>
          <w:tcPr>
            <w:tcW w:w="994" w:type="dxa"/>
            <w:shd w:val="clear" w:color="auto" w:fill="FFFFFF"/>
          </w:tcPr>
          <w:p w14:paraId="318A3F8B" w14:textId="77777777" w:rsidR="001116BD" w:rsidRPr="00F91A07" w:rsidRDefault="001116BD" w:rsidP="00E91653">
            <w:pPr>
              <w:pStyle w:val="NoSpacing"/>
            </w:pPr>
            <w:r w:rsidRPr="00F91A07">
              <w:t>53.0</w:t>
            </w:r>
          </w:p>
        </w:tc>
        <w:tc>
          <w:tcPr>
            <w:tcW w:w="994" w:type="dxa"/>
            <w:shd w:val="clear" w:color="auto" w:fill="FFFFFF"/>
          </w:tcPr>
          <w:p w14:paraId="1FB47491" w14:textId="77777777" w:rsidR="001116BD" w:rsidRPr="00F91A07" w:rsidRDefault="001116BD" w:rsidP="00E91653">
            <w:pPr>
              <w:pStyle w:val="NoSpacing"/>
            </w:pPr>
            <w:r w:rsidRPr="00F91A07">
              <w:t>80.0</w:t>
            </w:r>
          </w:p>
        </w:tc>
      </w:tr>
      <w:tr w:rsidR="001116BD" w:rsidRPr="00F91A07" w14:paraId="061640FE" w14:textId="77777777" w:rsidTr="00E91653">
        <w:trPr>
          <w:cantSplit/>
          <w:jc w:val="center"/>
        </w:trPr>
        <w:tc>
          <w:tcPr>
            <w:tcW w:w="1867" w:type="dxa"/>
            <w:gridSpan w:val="2"/>
            <w:vMerge/>
            <w:shd w:val="clear" w:color="auto" w:fill="FFFFFF"/>
            <w:vAlign w:val="center"/>
          </w:tcPr>
          <w:p w14:paraId="3D725162" w14:textId="77777777" w:rsidR="001116BD" w:rsidRPr="00F91A07" w:rsidRDefault="001116BD" w:rsidP="00E91653">
            <w:pPr>
              <w:pStyle w:val="NoSpacing"/>
            </w:pPr>
          </w:p>
        </w:tc>
        <w:tc>
          <w:tcPr>
            <w:tcW w:w="2356" w:type="dxa"/>
            <w:shd w:val="clear" w:color="auto" w:fill="FFFFFF"/>
            <w:vAlign w:val="center"/>
          </w:tcPr>
          <w:p w14:paraId="65A8F46A" w14:textId="77777777" w:rsidR="001116BD" w:rsidRPr="00F91A07" w:rsidRDefault="001116BD" w:rsidP="00E91653">
            <w:pPr>
              <w:pStyle w:val="NoSpacing"/>
            </w:pPr>
            <w:r w:rsidRPr="00F91A07">
              <w:t xml:space="preserve">% within </w:t>
            </w:r>
            <w:proofErr w:type="spellStart"/>
            <w:r w:rsidRPr="00F91A07">
              <w:t>Kategori_CDSE</w:t>
            </w:r>
            <w:proofErr w:type="spellEnd"/>
          </w:p>
        </w:tc>
        <w:tc>
          <w:tcPr>
            <w:tcW w:w="994" w:type="dxa"/>
            <w:shd w:val="clear" w:color="auto" w:fill="FFFFFF"/>
          </w:tcPr>
          <w:p w14:paraId="1DB58238" w14:textId="77777777" w:rsidR="001116BD" w:rsidRPr="00F91A07" w:rsidRDefault="001116BD" w:rsidP="00E91653">
            <w:pPr>
              <w:pStyle w:val="NoSpacing"/>
            </w:pPr>
            <w:r w:rsidRPr="00F91A07">
              <w:t>100.0%</w:t>
            </w:r>
          </w:p>
        </w:tc>
        <w:tc>
          <w:tcPr>
            <w:tcW w:w="994" w:type="dxa"/>
            <w:shd w:val="clear" w:color="auto" w:fill="FFFFFF"/>
          </w:tcPr>
          <w:p w14:paraId="57514D8C" w14:textId="77777777" w:rsidR="001116BD" w:rsidRPr="00F91A07" w:rsidRDefault="001116BD" w:rsidP="00E91653">
            <w:pPr>
              <w:pStyle w:val="NoSpacing"/>
            </w:pPr>
            <w:r w:rsidRPr="00F91A07">
              <w:t>100.0%</w:t>
            </w:r>
          </w:p>
        </w:tc>
        <w:tc>
          <w:tcPr>
            <w:tcW w:w="994" w:type="dxa"/>
            <w:shd w:val="clear" w:color="auto" w:fill="FFFFFF"/>
          </w:tcPr>
          <w:p w14:paraId="6518DE55" w14:textId="77777777" w:rsidR="001116BD" w:rsidRPr="00F91A07" w:rsidRDefault="001116BD" w:rsidP="00E91653">
            <w:pPr>
              <w:pStyle w:val="NoSpacing"/>
            </w:pPr>
            <w:r w:rsidRPr="00F91A07">
              <w:t>100.0%</w:t>
            </w:r>
          </w:p>
        </w:tc>
      </w:tr>
      <w:tr w:rsidR="001116BD" w:rsidRPr="00F91A07" w14:paraId="56D1A8E8" w14:textId="77777777" w:rsidTr="00E91653">
        <w:trPr>
          <w:cantSplit/>
          <w:jc w:val="center"/>
        </w:trPr>
        <w:tc>
          <w:tcPr>
            <w:tcW w:w="1867" w:type="dxa"/>
            <w:gridSpan w:val="2"/>
            <w:vMerge/>
            <w:shd w:val="clear" w:color="auto" w:fill="FFFFFF"/>
            <w:vAlign w:val="center"/>
          </w:tcPr>
          <w:p w14:paraId="1EC80925" w14:textId="77777777" w:rsidR="001116BD" w:rsidRPr="00F91A07" w:rsidRDefault="001116BD" w:rsidP="00E91653">
            <w:pPr>
              <w:pStyle w:val="NoSpacing"/>
            </w:pPr>
          </w:p>
        </w:tc>
        <w:tc>
          <w:tcPr>
            <w:tcW w:w="2356" w:type="dxa"/>
            <w:shd w:val="clear" w:color="auto" w:fill="FFFFFF"/>
            <w:vAlign w:val="center"/>
          </w:tcPr>
          <w:p w14:paraId="7B13A51B" w14:textId="77777777" w:rsidR="001116BD" w:rsidRPr="00F91A07" w:rsidRDefault="001116BD" w:rsidP="00E91653">
            <w:pPr>
              <w:pStyle w:val="NoSpacing"/>
            </w:pPr>
            <w:r w:rsidRPr="00F91A07">
              <w:t>% of Total</w:t>
            </w:r>
          </w:p>
        </w:tc>
        <w:tc>
          <w:tcPr>
            <w:tcW w:w="994" w:type="dxa"/>
            <w:shd w:val="clear" w:color="auto" w:fill="FFFFFF"/>
          </w:tcPr>
          <w:p w14:paraId="3BB206C1" w14:textId="77777777" w:rsidR="001116BD" w:rsidRPr="00F91A07" w:rsidRDefault="001116BD" w:rsidP="00E91653">
            <w:pPr>
              <w:pStyle w:val="NoSpacing"/>
            </w:pPr>
            <w:r w:rsidRPr="00F91A07">
              <w:t>33.8%</w:t>
            </w:r>
          </w:p>
        </w:tc>
        <w:tc>
          <w:tcPr>
            <w:tcW w:w="994" w:type="dxa"/>
            <w:shd w:val="clear" w:color="auto" w:fill="FFFFFF"/>
          </w:tcPr>
          <w:p w14:paraId="37B9DD06" w14:textId="77777777" w:rsidR="001116BD" w:rsidRPr="00F91A07" w:rsidRDefault="001116BD" w:rsidP="00E91653">
            <w:pPr>
              <w:pStyle w:val="NoSpacing"/>
            </w:pPr>
            <w:r w:rsidRPr="00F91A07">
              <w:t>66.3%</w:t>
            </w:r>
          </w:p>
        </w:tc>
        <w:tc>
          <w:tcPr>
            <w:tcW w:w="994" w:type="dxa"/>
            <w:shd w:val="clear" w:color="auto" w:fill="FFFFFF"/>
          </w:tcPr>
          <w:p w14:paraId="706110E2" w14:textId="77777777" w:rsidR="001116BD" w:rsidRPr="00F91A07" w:rsidRDefault="001116BD" w:rsidP="00E91653">
            <w:pPr>
              <w:pStyle w:val="NoSpacing"/>
            </w:pPr>
            <w:r w:rsidRPr="00F91A07">
              <w:t>100.0%</w:t>
            </w:r>
          </w:p>
        </w:tc>
      </w:tr>
    </w:tbl>
    <w:p w14:paraId="34611009" w14:textId="77777777" w:rsidR="004C760A" w:rsidRDefault="004C760A" w:rsidP="001116BD">
      <w:pPr>
        <w:spacing w:line="276" w:lineRule="auto"/>
        <w:jc w:val="both"/>
        <w:rPr>
          <w:rFonts w:eastAsia="Times New Roman"/>
          <w:color w:val="000000"/>
          <w:sz w:val="24"/>
          <w:szCs w:val="24"/>
        </w:rPr>
      </w:pPr>
    </w:p>
    <w:p w14:paraId="29E67504" w14:textId="50A3BB9B" w:rsidR="001116BD" w:rsidRDefault="001116BD" w:rsidP="004C760A">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Berdasarkan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nilai</w:t>
      </w:r>
      <w:proofErr w:type="spellEnd"/>
      <w:r w:rsidRPr="001116BD">
        <w:rPr>
          <w:rFonts w:eastAsia="Times New Roman"/>
          <w:color w:val="000000"/>
          <w:sz w:val="24"/>
          <w:szCs w:val="24"/>
        </w:rPr>
        <w:t xml:space="preserve"> chi-square </w:t>
      </w:r>
      <w:proofErr w:type="spellStart"/>
      <w:r w:rsidRPr="001116BD">
        <w:rPr>
          <w:rFonts w:eastAsia="Times New Roman"/>
          <w:color w:val="000000"/>
          <w:sz w:val="24"/>
          <w:szCs w:val="24"/>
        </w:rPr>
        <w:t>hasil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analisis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tidak</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ada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perbedaan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signifikan</w:t>
      </w:r>
      <w:proofErr w:type="spellEnd"/>
      <w:r w:rsidRPr="001116BD">
        <w:rPr>
          <w:rFonts w:eastAsia="Times New Roman"/>
          <w:color w:val="000000"/>
          <w:sz w:val="24"/>
          <w:szCs w:val="24"/>
        </w:rPr>
        <w:t xml:space="preserve"> pada CDSE </w:t>
      </w:r>
      <w:proofErr w:type="spellStart"/>
      <w:r w:rsidRPr="001116BD">
        <w:rPr>
          <w:rFonts w:eastAsia="Times New Roman"/>
          <w:color w:val="000000"/>
          <w:sz w:val="24"/>
          <w:szCs w:val="24"/>
        </w:rPr>
        <w:t>antar</w:t>
      </w:r>
      <w:proofErr w:type="spellEnd"/>
      <w:r w:rsidRPr="001116BD">
        <w:rPr>
          <w:rFonts w:eastAsia="Times New Roman"/>
          <w:color w:val="000000"/>
          <w:sz w:val="24"/>
          <w:szCs w:val="24"/>
        </w:rPr>
        <w:t xml:space="preserve"> status </w:t>
      </w:r>
      <w:proofErr w:type="spellStart"/>
      <w:r w:rsidRPr="001116BD">
        <w:rPr>
          <w:rFonts w:eastAsia="Times New Roman"/>
          <w:color w:val="000000"/>
          <w:sz w:val="24"/>
          <w:szCs w:val="24"/>
        </w:rPr>
        <w:t>sekolah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karena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nilai</w:t>
      </w:r>
      <w:proofErr w:type="spellEnd"/>
      <w:r w:rsidRPr="001116BD">
        <w:rPr>
          <w:rFonts w:eastAsia="Times New Roman"/>
          <w:color w:val="000000"/>
          <w:sz w:val="24"/>
          <w:szCs w:val="24"/>
        </w:rPr>
        <w:t xml:space="preserve"> chi-square yang </w:t>
      </w:r>
      <w:proofErr w:type="spellStart"/>
      <w:r w:rsidRPr="001116BD">
        <w:rPr>
          <w:rFonts w:eastAsia="Times New Roman"/>
          <w:color w:val="000000"/>
          <w:sz w:val="24"/>
          <w:szCs w:val="24"/>
        </w:rPr>
        <w:t>diperoleh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adalah</w:t>
      </w:r>
      <w:proofErr w:type="spellEnd"/>
      <w:r w:rsidRPr="001116BD">
        <w:rPr>
          <w:rFonts w:eastAsia="Times New Roman"/>
          <w:color w:val="000000"/>
          <w:sz w:val="24"/>
          <w:szCs w:val="24"/>
        </w:rPr>
        <w:t xml:space="preserve"> 0,520 (p&gt;0.05)</w:t>
      </w:r>
      <w:r>
        <w:rPr>
          <w:rFonts w:eastAsia="Times New Roman"/>
          <w:color w:val="000000"/>
          <w:sz w:val="24"/>
          <w:szCs w:val="24"/>
        </w:rPr>
        <w:t>.</w:t>
      </w:r>
    </w:p>
    <w:p w14:paraId="47306183" w14:textId="77777777" w:rsidR="00A856D4" w:rsidRPr="004A2933" w:rsidRDefault="00A856D4" w:rsidP="00A856D4">
      <w:pPr>
        <w:spacing w:line="276" w:lineRule="auto"/>
        <w:jc w:val="both"/>
        <w:rPr>
          <w:rFonts w:eastAsia="Times New Roman"/>
          <w:color w:val="000000"/>
          <w:sz w:val="24"/>
          <w:szCs w:val="24"/>
        </w:rPr>
      </w:pPr>
    </w:p>
    <w:p w14:paraId="203B5075" w14:textId="77777777" w:rsidR="00B36F66" w:rsidRPr="006C62ED" w:rsidRDefault="00B36F66" w:rsidP="00B36F66">
      <w:pPr>
        <w:spacing w:line="276" w:lineRule="auto"/>
        <w:jc w:val="both"/>
        <w:rPr>
          <w:rFonts w:asciiTheme="majorBidi" w:hAnsiTheme="majorBidi" w:cstheme="majorBidi"/>
          <w:b/>
          <w:bCs/>
          <w:sz w:val="24"/>
          <w:szCs w:val="24"/>
          <w:lang w:val="id-ID"/>
        </w:rPr>
      </w:pPr>
      <w:r w:rsidRPr="006C62ED">
        <w:rPr>
          <w:rFonts w:asciiTheme="majorBidi" w:hAnsiTheme="majorBidi" w:cstheme="majorBidi"/>
          <w:b/>
          <w:bCs/>
          <w:sz w:val="24"/>
          <w:szCs w:val="24"/>
          <w:lang w:val="id-ID"/>
        </w:rPr>
        <w:t xml:space="preserve">KESIMPULAN </w:t>
      </w:r>
    </w:p>
    <w:p w14:paraId="370962D7" w14:textId="0AB1043C" w:rsidR="007F7B8D" w:rsidRPr="009B374D" w:rsidRDefault="001116BD" w:rsidP="00B92D6E">
      <w:pPr>
        <w:spacing w:line="276" w:lineRule="auto"/>
        <w:ind w:firstLine="720"/>
        <w:jc w:val="both"/>
        <w:rPr>
          <w:rFonts w:eastAsia="Times New Roman"/>
          <w:color w:val="000000"/>
          <w:sz w:val="24"/>
          <w:szCs w:val="24"/>
        </w:rPr>
      </w:pPr>
      <w:proofErr w:type="spellStart"/>
      <w:r w:rsidRPr="001116BD">
        <w:rPr>
          <w:rFonts w:eastAsia="Times New Roman"/>
          <w:color w:val="000000"/>
          <w:sz w:val="24"/>
          <w:szCs w:val="24"/>
        </w:rPr>
        <w:t>Penelitian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menyimpulkan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bahwa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tidak</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ada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perbedaan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dalam</w:t>
      </w:r>
      <w:proofErr w:type="spellEnd"/>
      <w:r w:rsidRPr="001116BD">
        <w:rPr>
          <w:rFonts w:eastAsia="Times New Roman"/>
          <w:color w:val="000000"/>
          <w:sz w:val="24"/>
          <w:szCs w:val="24"/>
        </w:rPr>
        <w:t xml:space="preserve"> Career Decision Self Efficacy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berdasarkan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jenis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kelamin</w:t>
      </w:r>
      <w:proofErr w:type="spellEnd"/>
      <w:r w:rsidRPr="001116BD">
        <w:rPr>
          <w:rFonts w:eastAsia="Times New Roman"/>
          <w:color w:val="000000"/>
          <w:sz w:val="24"/>
          <w:szCs w:val="24"/>
        </w:rPr>
        <w:t xml:space="preserve">, </w:t>
      </w:r>
      <w:proofErr w:type="spellStart"/>
      <w:proofErr w:type="gramStart"/>
      <w:r w:rsidRPr="001116BD">
        <w:rPr>
          <w:rFonts w:eastAsia="Times New Roman"/>
          <w:color w:val="000000"/>
          <w:sz w:val="24"/>
          <w:szCs w:val="24"/>
        </w:rPr>
        <w:t>angkatan</w:t>
      </w:r>
      <w:proofErr w:type="spellEnd"/>
      <w:r w:rsidRPr="001116BD">
        <w:rPr>
          <w:rFonts w:eastAsia="Times New Roman"/>
          <w:color w:val="000000"/>
          <w:sz w:val="24"/>
          <w:szCs w:val="24"/>
        </w:rPr>
        <w:t xml:space="preserve"> ,</w:t>
      </w:r>
      <w:proofErr w:type="gramEnd"/>
      <w:r w:rsidRPr="001116BD">
        <w:rPr>
          <w:rFonts w:eastAsia="Times New Roman"/>
          <w:color w:val="000000"/>
          <w:sz w:val="24"/>
          <w:szCs w:val="24"/>
        </w:rPr>
        <w:t xml:space="preserve"> dan status </w:t>
      </w:r>
      <w:proofErr w:type="spellStart"/>
      <w:r w:rsidRPr="001116BD">
        <w:rPr>
          <w:rFonts w:eastAsia="Times New Roman"/>
          <w:color w:val="000000"/>
          <w:sz w:val="24"/>
          <w:szCs w:val="24"/>
        </w:rPr>
        <w:t>sekolah</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asal</w:t>
      </w:r>
      <w:proofErr w:type="spellEnd"/>
      <w:r w:rsidRPr="001116BD">
        <w:rPr>
          <w:rFonts w:eastAsia="Times New Roman"/>
          <w:color w:val="000000"/>
          <w:sz w:val="24"/>
          <w:szCs w:val="24"/>
        </w:rPr>
        <w:t xml:space="preserve">. Sebagian </w:t>
      </w:r>
      <w:proofErr w:type="spellStart"/>
      <w:r w:rsidRPr="001116BD">
        <w:rPr>
          <w:rFonts w:eastAsia="Times New Roman"/>
          <w:color w:val="000000"/>
          <w:sz w:val="24"/>
          <w:szCs w:val="24"/>
        </w:rPr>
        <w:t>besar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memiliki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efikasi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diri</w:t>
      </w:r>
      <w:proofErr w:type="spellEnd"/>
      <w:r w:rsidRPr="001116BD">
        <w:rPr>
          <w:rFonts w:eastAsia="Times New Roman"/>
          <w:color w:val="000000"/>
          <w:sz w:val="24"/>
          <w:szCs w:val="24"/>
        </w:rPr>
        <w:t xml:space="preserve"> yang sangat </w:t>
      </w:r>
      <w:proofErr w:type="spellStart"/>
      <w:r w:rsidRPr="001116BD">
        <w:rPr>
          <w:rFonts w:eastAsia="Times New Roman"/>
          <w:color w:val="000000"/>
          <w:sz w:val="24"/>
          <w:szCs w:val="24"/>
        </w:rPr>
        <w:t>baik</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dalam</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pengambilan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keputusan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karir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mereka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sendiri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Berdasarkan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hasil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penelitian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peneliti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selanjutnya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harus</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mempertimbangkan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faktor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lainnya</w:t>
      </w:r>
      <w:proofErr w:type="spellEnd"/>
      <w:r w:rsidRPr="001116BD">
        <w:rPr>
          <w:rFonts w:eastAsia="Times New Roman"/>
          <w:color w:val="000000"/>
          <w:sz w:val="24"/>
          <w:szCs w:val="24"/>
        </w:rPr>
        <w:t xml:space="preserve"> yang </w:t>
      </w:r>
      <w:proofErr w:type="spellStart"/>
      <w:r w:rsidRPr="001116BD">
        <w:rPr>
          <w:rFonts w:eastAsia="Times New Roman"/>
          <w:color w:val="000000"/>
          <w:sz w:val="24"/>
          <w:szCs w:val="24"/>
        </w:rPr>
        <w:t>berkontribusi</w:t>
      </w:r>
      <w:proofErr w:type="spellEnd"/>
      <w:r w:rsidRPr="001116BD">
        <w:rPr>
          <w:rFonts w:eastAsia="Times New Roman"/>
          <w:color w:val="000000"/>
          <w:sz w:val="24"/>
          <w:szCs w:val="24"/>
        </w:rPr>
        <w:t xml:space="preserve"> pada </w:t>
      </w:r>
      <w:proofErr w:type="spellStart"/>
      <w:r w:rsidRPr="001116BD">
        <w:rPr>
          <w:rFonts w:eastAsia="Times New Roman"/>
          <w:color w:val="000000"/>
          <w:sz w:val="24"/>
          <w:szCs w:val="24"/>
        </w:rPr>
        <w:t>kesulitan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membuat</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keputusan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karir</w:t>
      </w:r>
      <w:proofErr w:type="spellEnd"/>
      <w:r w:rsidRPr="001116BD">
        <w:rPr>
          <w:rFonts w:eastAsia="Times New Roman"/>
          <w:color w:val="000000"/>
          <w:sz w:val="24"/>
          <w:szCs w:val="24"/>
        </w:rPr>
        <w:t>. Faktor-</w:t>
      </w:r>
      <w:proofErr w:type="spellStart"/>
      <w:r w:rsidRPr="001116BD">
        <w:rPr>
          <w:rFonts w:eastAsia="Times New Roman"/>
          <w:color w:val="000000"/>
          <w:sz w:val="24"/>
          <w:szCs w:val="24"/>
        </w:rPr>
        <w:t>faktor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ini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bisa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jadi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dukungan</w:t>
      </w:r>
      <w:proofErr w:type="spellEnd"/>
      <w:r w:rsidRPr="001116BD">
        <w:rPr>
          <w:rFonts w:eastAsia="Times New Roman"/>
          <w:color w:val="000000"/>
          <w:sz w:val="24"/>
          <w:szCs w:val="24"/>
        </w:rPr>
        <w:t xml:space="preserve"> orang </w:t>
      </w:r>
      <w:proofErr w:type="spellStart"/>
      <w:r w:rsidRPr="001116BD">
        <w:rPr>
          <w:rFonts w:eastAsia="Times New Roman"/>
          <w:color w:val="000000"/>
          <w:sz w:val="24"/>
          <w:szCs w:val="24"/>
        </w:rPr>
        <w:t>tua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perilaku</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mencari</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bantuan</w:t>
      </w:r>
      <w:proofErr w:type="spellEnd"/>
      <w:r w:rsidRPr="001116BD">
        <w:rPr>
          <w:rFonts w:eastAsia="Times New Roman"/>
          <w:color w:val="000000"/>
          <w:sz w:val="24"/>
          <w:szCs w:val="24"/>
        </w:rPr>
        <w:t xml:space="preserve">, status </w:t>
      </w:r>
      <w:proofErr w:type="spellStart"/>
      <w:r w:rsidRPr="001116BD">
        <w:rPr>
          <w:rFonts w:eastAsia="Times New Roman"/>
          <w:color w:val="000000"/>
          <w:sz w:val="24"/>
          <w:szCs w:val="24"/>
        </w:rPr>
        <w:t>sosial</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ekonomi</w:t>
      </w:r>
      <w:proofErr w:type="spellEnd"/>
      <w:r w:rsidRPr="001116BD">
        <w:rPr>
          <w:rFonts w:eastAsia="Times New Roman"/>
          <w:color w:val="000000"/>
          <w:sz w:val="24"/>
          <w:szCs w:val="24"/>
        </w:rPr>
        <w:t xml:space="preserve"> orang </w:t>
      </w:r>
      <w:proofErr w:type="spellStart"/>
      <w:r w:rsidRPr="001116BD">
        <w:rPr>
          <w:rFonts w:eastAsia="Times New Roman"/>
          <w:color w:val="000000"/>
          <w:sz w:val="24"/>
          <w:szCs w:val="24"/>
        </w:rPr>
        <w:t>tua</w:t>
      </w:r>
      <w:proofErr w:type="spellEnd"/>
      <w:r w:rsidRPr="001116BD">
        <w:rPr>
          <w:rFonts w:eastAsia="Times New Roman"/>
          <w:color w:val="000000"/>
          <w:sz w:val="24"/>
          <w:szCs w:val="24"/>
        </w:rPr>
        <w:t xml:space="preserve">, dan </w:t>
      </w:r>
      <w:proofErr w:type="spellStart"/>
      <w:r w:rsidRPr="001116BD">
        <w:rPr>
          <w:rFonts w:eastAsia="Times New Roman"/>
          <w:color w:val="000000"/>
          <w:sz w:val="24"/>
          <w:szCs w:val="24"/>
        </w:rPr>
        <w:t>pengembangan</w:t>
      </w:r>
      <w:proofErr w:type="spellEnd"/>
      <w:r w:rsidRPr="001116BD">
        <w:rPr>
          <w:rFonts w:eastAsia="Times New Roman"/>
          <w:color w:val="000000"/>
          <w:sz w:val="24"/>
          <w:szCs w:val="24"/>
        </w:rPr>
        <w:t xml:space="preserve"> program yang </w:t>
      </w:r>
      <w:proofErr w:type="spellStart"/>
      <w:r w:rsidRPr="001116BD">
        <w:rPr>
          <w:rFonts w:eastAsia="Times New Roman"/>
          <w:color w:val="000000"/>
          <w:sz w:val="24"/>
          <w:szCs w:val="24"/>
        </w:rPr>
        <w:t>membantu</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mahasiswa</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merencanakan</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karir</w:t>
      </w:r>
      <w:proofErr w:type="spellEnd"/>
      <w:r w:rsidRPr="001116BD">
        <w:rPr>
          <w:rFonts w:eastAsia="Times New Roman"/>
          <w:color w:val="000000"/>
          <w:sz w:val="24"/>
          <w:szCs w:val="24"/>
        </w:rPr>
        <w:t xml:space="preserve"> </w:t>
      </w:r>
      <w:proofErr w:type="spellStart"/>
      <w:r w:rsidRPr="001116BD">
        <w:rPr>
          <w:rFonts w:eastAsia="Times New Roman"/>
          <w:color w:val="000000"/>
          <w:sz w:val="24"/>
          <w:szCs w:val="24"/>
        </w:rPr>
        <w:t>mereka</w:t>
      </w:r>
      <w:proofErr w:type="spellEnd"/>
      <w:r w:rsidR="004A2933" w:rsidRPr="004A2933">
        <w:rPr>
          <w:rFonts w:eastAsia="Times New Roman"/>
          <w:color w:val="000000"/>
          <w:sz w:val="24"/>
          <w:szCs w:val="24"/>
        </w:rPr>
        <w:t>.</w:t>
      </w:r>
    </w:p>
    <w:p w14:paraId="31DFAD3A" w14:textId="77777777" w:rsidR="009B374D" w:rsidRPr="00562CD9" w:rsidRDefault="009B374D" w:rsidP="00066331">
      <w:pPr>
        <w:spacing w:line="276" w:lineRule="auto"/>
        <w:jc w:val="both"/>
        <w:rPr>
          <w:rFonts w:eastAsia="Tahoma"/>
          <w:sz w:val="24"/>
          <w:szCs w:val="24"/>
        </w:rPr>
      </w:pPr>
    </w:p>
    <w:p w14:paraId="757D7FE1" w14:textId="77777777" w:rsidR="00747812" w:rsidRDefault="005F3698" w:rsidP="00185B0A">
      <w:pPr>
        <w:spacing w:line="276" w:lineRule="auto"/>
        <w:jc w:val="both"/>
        <w:rPr>
          <w:rFonts w:eastAsia="Tahoma"/>
          <w:b/>
          <w:sz w:val="24"/>
          <w:szCs w:val="24"/>
          <w:lang w:val="id-ID"/>
        </w:rPr>
      </w:pPr>
      <w:r w:rsidRPr="0003709F">
        <w:rPr>
          <w:rFonts w:eastAsia="Tahoma"/>
          <w:b/>
          <w:sz w:val="24"/>
          <w:szCs w:val="24"/>
          <w:lang w:val="id-ID"/>
        </w:rPr>
        <w:t>DAFTAR PUSTAKA</w:t>
      </w:r>
    </w:p>
    <w:p w14:paraId="60D5C187"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Bandura, A. (1997). Social learning theory. Prentice-Hall, Inc.</w:t>
      </w:r>
    </w:p>
    <w:p w14:paraId="036E339C"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Bargmann, C., Thiele, L., &amp; Kauffeld, S. (2022). Motivation matters: Predicting students’ career decidedness and intention to drop out after the first year in higher education. Higher Education, 83, 845–861. https://doi.org/10.1007/s10734-021-00707-6</w:t>
      </w:r>
    </w:p>
    <w:p w14:paraId="35BE99CD"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Betz, N. E., Klein, K. L., &amp; Taylor, K. M. (1996). Evaluation of a short form of the Career Decision-Making Self-Efficacy Scale. Journal of Career Assessment, 4, 47–57. https://doi.org/10.1177/106907279600400103</w:t>
      </w:r>
    </w:p>
    <w:p w14:paraId="6C1F14CD"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Creed, P. A., Prideaux, L.-A., &amp; Patton, W. (2005). Antecedents and consequences of career decisional states in adolescence. Journal of Vocational Behavior, 67, 397–412. https://doi.org/10.1016/j.jvb.2004.08.008</w:t>
      </w:r>
    </w:p>
    <w:p w14:paraId="7F6DF9AD"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Dharma, G., &amp; Akmal, S. (2019). Career decision making self-efficacy dan career indecision pada mahasiswa tingkat akhir. Seurune Jurnal Psikologi Unsyiah, 2(2), 1-19. https://doi.org/10.24815/s-jpu.v2i2.14203</w:t>
      </w:r>
    </w:p>
    <w:p w14:paraId="39104FC5"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Gaudron, J. (2011). A psychometric evaluation of the Career Decision Self-Efficacy Scale–Short Form among French students. Journal of Career Assessment, 19(4), 420-430. https://doi.org/10.1177/1069072711409713</w:t>
      </w:r>
    </w:p>
    <w:p w14:paraId="41D0FE06"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 xml:space="preserve">Hackett, G., &amp; Betz, N. E. (1981). A self-efficacy approach to the career development of women. Journal of Vocational Behavior, 18(3), 326–339. https://doi.org/10.1016/0001-8791(81)90019-1 </w:t>
      </w:r>
    </w:p>
    <w:p w14:paraId="09AE14A2"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lastRenderedPageBreak/>
        <w:t>Humaira, P., &amp; Kumala, I. (2021). Otoritas pengasuhan dan efikasi keputusan karier pada remaja di Aceh. Seurune: Jurnal Psikologi Unsyiah, 4(1), 75–100. https://doi.org/10.24815/s-jpu.v4i1.19721</w:t>
      </w:r>
    </w:p>
    <w:p w14:paraId="765A4644"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Jessyca, J., &amp; Y. S. Suyasa, P. (2021). Uji validitas isi Tarumanagara Career Decision Self-Efficacy Scale. Jurnal Muara Ilmu Sosial, Humaniora, dan Seni, 5(1), 189–198. https://doi.org/10.24912/jmishumsen.v5i1.9987.2021</w:t>
      </w:r>
    </w:p>
    <w:p w14:paraId="0046A07C"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 xml:space="preserve">Khatijatusshalihah, K., Riamanda, I., Aprilia, E. D. &amp; Nisa, H. (2022). Career decision self-efficacy of Indonesian students. INSPIRA: Indonesian Journal of Psychological Research, 3(1), 17–22. https://doi.org/10.32505/inspira.v3i1.4131 </w:t>
      </w:r>
    </w:p>
    <w:p w14:paraId="3087593D"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 xml:space="preserve">Sheu, H. (2023). Temporal precedence between and mediating effects of career decision self-efficacy and career exploratory behavior among f irst-year college students: Within-person and between-person analyses by race/ethnicity and gender. Journal of Vocational Behaviour. 144 (2023) 103882 https://doi.org/10.1016/j.jvb.2023.103882 </w:t>
      </w:r>
    </w:p>
    <w:p w14:paraId="537748BC" w14:textId="77777777" w:rsidR="00D22AF4" w:rsidRPr="00D22AF4" w:rsidRDefault="00D22AF4" w:rsidP="00D22AF4">
      <w:pPr>
        <w:widowControl w:val="0"/>
        <w:autoSpaceDE w:val="0"/>
        <w:autoSpaceDN w:val="0"/>
        <w:adjustRightInd w:val="0"/>
        <w:ind w:left="480" w:hanging="480"/>
        <w:jc w:val="both"/>
        <w:rPr>
          <w:rFonts w:eastAsia="Tahoma"/>
          <w:bCs/>
          <w:sz w:val="24"/>
          <w:szCs w:val="24"/>
          <w:lang w:val="id-ID"/>
        </w:rPr>
      </w:pPr>
      <w:r w:rsidRPr="00D22AF4">
        <w:rPr>
          <w:rFonts w:eastAsia="Tahoma"/>
          <w:bCs/>
          <w:sz w:val="24"/>
          <w:szCs w:val="24"/>
          <w:lang w:val="id-ID"/>
        </w:rPr>
        <w:t xml:space="preserve">Taylor, K. M., &amp; Betz, N. E. (1983). Applications of self-efficacy theory to the understanding and treatment of career indecision. Journal of Vocational Behavior, 22(1), 63–81. https://doi.org/10.1016/0001 8791(83)90006-4 </w:t>
      </w:r>
    </w:p>
    <w:p w14:paraId="7B4194BA" w14:textId="222E38C7" w:rsidR="00AA3D32" w:rsidRPr="00AA3D32" w:rsidRDefault="00D22AF4" w:rsidP="00D22AF4">
      <w:pPr>
        <w:widowControl w:val="0"/>
        <w:autoSpaceDE w:val="0"/>
        <w:autoSpaceDN w:val="0"/>
        <w:adjustRightInd w:val="0"/>
        <w:ind w:left="480" w:hanging="480"/>
        <w:jc w:val="both"/>
        <w:rPr>
          <w:rFonts w:eastAsia="Tahoma"/>
          <w:b/>
          <w:sz w:val="24"/>
          <w:szCs w:val="24"/>
          <w:lang w:val="id-ID"/>
        </w:rPr>
      </w:pPr>
      <w:r w:rsidRPr="00D22AF4">
        <w:rPr>
          <w:rFonts w:eastAsia="Tahoma"/>
          <w:bCs/>
          <w:sz w:val="24"/>
          <w:szCs w:val="24"/>
          <w:lang w:val="id-ID"/>
        </w:rPr>
        <w:t>Yunitri, K., &amp; Jatmika, D. (2016). Tipe kepribadian OCEAN dengan career decision self-efficacy pada mahasiswa tingkat akhir di Jakarta. Jurnal https://doi.org/10.22219/jipt.v3i2.3540</w:t>
      </w:r>
      <w:r w:rsidR="00E96D22" w:rsidRPr="00E96D22">
        <w:rPr>
          <w:rFonts w:eastAsia="Tahoma"/>
          <w:bCs/>
          <w:sz w:val="24"/>
          <w:szCs w:val="24"/>
          <w:lang w:val="id-ID"/>
        </w:rPr>
        <w:t>.</w:t>
      </w:r>
      <w:r w:rsidR="00AA3D32">
        <w:rPr>
          <w:rFonts w:eastAsia="Tahoma"/>
          <w:b/>
          <w:noProof/>
          <w:sz w:val="24"/>
          <w:szCs w:val="24"/>
          <w:lang w:val="id-ID"/>
        </w:rPr>
        <w:drawing>
          <wp:inline distT="0" distB="0" distL="0" distR="0" wp14:anchorId="47F6A2D2" wp14:editId="7BDBC135">
            <wp:extent cx="550545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558800"/>
                    </a:xfrm>
                    <a:prstGeom prst="rect">
                      <a:avLst/>
                    </a:prstGeom>
                    <a:noFill/>
                  </pic:spPr>
                </pic:pic>
              </a:graphicData>
            </a:graphic>
          </wp:inline>
        </w:drawing>
      </w:r>
    </w:p>
    <w:p w14:paraId="1F6AD1B2" w14:textId="77777777" w:rsidR="00C2144B" w:rsidRDefault="00C2144B">
      <w:pPr>
        <w:widowControl w:val="0"/>
        <w:autoSpaceDE w:val="0"/>
        <w:autoSpaceDN w:val="0"/>
        <w:adjustRightInd w:val="0"/>
        <w:rPr>
          <w:sz w:val="24"/>
          <w:szCs w:val="24"/>
        </w:rPr>
      </w:pPr>
    </w:p>
    <w:p w14:paraId="5E5AB3B2" w14:textId="77777777" w:rsidR="0093673E" w:rsidRDefault="0093673E" w:rsidP="0093673E">
      <w:pPr>
        <w:pStyle w:val="TableParagraph"/>
        <w:jc w:val="center"/>
        <w:rPr>
          <w:rFonts w:asciiTheme="majorBidi" w:hAnsiTheme="majorBidi" w:cstheme="majorBidi"/>
          <w:b/>
          <w:iCs/>
          <w:color w:val="1F3864" w:themeColor="accent1" w:themeShade="80"/>
          <w:sz w:val="24"/>
          <w:szCs w:val="20"/>
        </w:rPr>
      </w:pPr>
      <w:r w:rsidRPr="00E44EC8">
        <w:rPr>
          <w:rFonts w:asciiTheme="majorBidi" w:hAnsiTheme="majorBidi" w:cstheme="majorBidi"/>
          <w:b/>
          <w:iCs/>
          <w:color w:val="1F3864" w:themeColor="accent1" w:themeShade="80"/>
          <w:sz w:val="24"/>
          <w:szCs w:val="20"/>
        </w:rPr>
        <w:t xml:space="preserve">work is licensed under a </w:t>
      </w:r>
    </w:p>
    <w:p w14:paraId="58ACAD6C" w14:textId="77777777" w:rsidR="0093673E" w:rsidRPr="00E44EC8" w:rsidRDefault="00000000" w:rsidP="0093673E">
      <w:pPr>
        <w:pStyle w:val="TableParagraph"/>
        <w:jc w:val="center"/>
        <w:rPr>
          <w:rFonts w:asciiTheme="majorBidi" w:hAnsiTheme="majorBidi" w:cstheme="majorBidi"/>
          <w:b/>
          <w:iCs/>
          <w:color w:val="1F3864" w:themeColor="accent1" w:themeShade="80"/>
          <w:sz w:val="24"/>
          <w:szCs w:val="20"/>
        </w:rPr>
      </w:pPr>
      <w:hyperlink r:id="rId11" w:history="1">
        <w:r w:rsidR="0093673E" w:rsidRPr="00E44EC8">
          <w:rPr>
            <w:rFonts w:asciiTheme="majorBidi" w:hAnsiTheme="majorBidi" w:cstheme="majorBidi"/>
            <w:iCs/>
            <w:color w:val="1F3864" w:themeColor="accent1" w:themeShade="80"/>
            <w:sz w:val="24"/>
            <w:szCs w:val="20"/>
          </w:rPr>
          <w:t>Creative Commons Attribution-</w:t>
        </w:r>
        <w:proofErr w:type="spellStart"/>
        <w:r w:rsidR="0093673E" w:rsidRPr="00E44EC8">
          <w:rPr>
            <w:rFonts w:asciiTheme="majorBidi" w:hAnsiTheme="majorBidi" w:cstheme="majorBidi"/>
            <w:iCs/>
            <w:color w:val="1F3864" w:themeColor="accent1" w:themeShade="80"/>
            <w:sz w:val="24"/>
            <w:szCs w:val="20"/>
          </w:rPr>
          <w:t>ShareAlike</w:t>
        </w:r>
        <w:proofErr w:type="spellEnd"/>
        <w:r w:rsidR="0093673E" w:rsidRPr="00E44EC8">
          <w:rPr>
            <w:rFonts w:asciiTheme="majorBidi" w:hAnsiTheme="majorBidi" w:cstheme="majorBidi"/>
            <w:iCs/>
            <w:color w:val="1F3864" w:themeColor="accent1" w:themeShade="80"/>
            <w:sz w:val="24"/>
            <w:szCs w:val="20"/>
          </w:rPr>
          <w:t xml:space="preserve"> 4.0</w:t>
        </w:r>
      </w:hyperlink>
      <w:r w:rsidR="0093673E" w:rsidRPr="00E44EC8">
        <w:rPr>
          <w:rFonts w:asciiTheme="majorBidi" w:hAnsiTheme="majorBidi" w:cstheme="majorBidi"/>
          <w:b/>
          <w:iCs/>
          <w:color w:val="1F3864" w:themeColor="accent1" w:themeShade="80"/>
          <w:sz w:val="24"/>
          <w:szCs w:val="20"/>
        </w:rPr>
        <w:t xml:space="preserve"> </w:t>
      </w:r>
      <w:hyperlink r:id="rId12" w:history="1">
        <w:r w:rsidR="0093673E" w:rsidRPr="00E44EC8">
          <w:rPr>
            <w:rFonts w:asciiTheme="majorBidi" w:hAnsiTheme="majorBidi" w:cstheme="majorBidi"/>
            <w:iCs/>
            <w:color w:val="1F3864" w:themeColor="accent1" w:themeShade="80"/>
            <w:sz w:val="24"/>
            <w:szCs w:val="20"/>
          </w:rPr>
          <w:t>International License</w:t>
        </w:r>
      </w:hyperlink>
    </w:p>
    <w:p w14:paraId="5D83BDCD" w14:textId="77777777" w:rsidR="003C0D20" w:rsidRPr="00B36F66" w:rsidRDefault="003C0D20" w:rsidP="00066331">
      <w:pPr>
        <w:widowControl w:val="0"/>
        <w:autoSpaceDE w:val="0"/>
        <w:autoSpaceDN w:val="0"/>
        <w:adjustRightInd w:val="0"/>
        <w:ind w:left="567" w:hanging="567"/>
        <w:jc w:val="both"/>
        <w:rPr>
          <w:rFonts w:eastAsia="Tahoma"/>
          <w:sz w:val="24"/>
          <w:szCs w:val="24"/>
        </w:rPr>
      </w:pPr>
    </w:p>
    <w:sectPr w:rsidR="003C0D20" w:rsidRPr="00B36F66" w:rsidSect="00C53531">
      <w:headerReference w:type="default" r:id="rId13"/>
      <w:footerReference w:type="default" r:id="rId14"/>
      <w:headerReference w:type="first" r:id="rId15"/>
      <w:footerReference w:type="first" r:id="rId16"/>
      <w:pgSz w:w="12240" w:h="15840"/>
      <w:pgMar w:top="1440" w:right="1440" w:bottom="1440" w:left="1440" w:header="720" w:footer="720" w:gutter="0"/>
      <w:pgNumType w:start="24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CB3DE" w14:textId="77777777" w:rsidR="00BE240F" w:rsidRDefault="00BE240F">
      <w:r>
        <w:separator/>
      </w:r>
    </w:p>
  </w:endnote>
  <w:endnote w:type="continuationSeparator" w:id="0">
    <w:p w14:paraId="21A8216E" w14:textId="77777777" w:rsidR="00BE240F" w:rsidRDefault="00BE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760209"/>
      <w:docPartObj>
        <w:docPartGallery w:val="Page Numbers (Bottom of Page)"/>
        <w:docPartUnique/>
      </w:docPartObj>
    </w:sdtPr>
    <w:sdtContent>
      <w:p w14:paraId="1D8BA370" w14:textId="77777777" w:rsidR="00E77CFF" w:rsidRDefault="00E77CFF">
        <w:pPr>
          <w:pStyle w:val="Footer"/>
          <w:jc w:val="right"/>
        </w:pPr>
        <w:proofErr w:type="spellStart"/>
        <w:r>
          <w:t>Jurnal</w:t>
        </w:r>
        <w:proofErr w:type="spellEnd"/>
        <w:r w:rsidR="00FD257E">
          <w:t xml:space="preserve"> </w:t>
        </w:r>
        <w:r>
          <w:t>Cahaya</w:t>
        </w:r>
        <w:r w:rsidR="00FD257E">
          <w:t xml:space="preserve"> </w:t>
        </w:r>
        <w:proofErr w:type="spellStart"/>
        <w:r>
          <w:t>Mandalika</w:t>
        </w:r>
        <w:proofErr w:type="spellEnd"/>
        <w:r w:rsidR="00FD257E">
          <w:t xml:space="preserve"> </w:t>
        </w:r>
        <w:r>
          <w:t xml:space="preserve">(JCM) | </w:t>
        </w:r>
        <w:r w:rsidR="00AA3D32">
          <w:fldChar w:fldCharType="begin"/>
        </w:r>
        <w:r w:rsidR="00AA3D32">
          <w:instrText xml:space="preserve"> PAGE   \* MERGEFORMAT </w:instrText>
        </w:r>
        <w:r w:rsidR="00AA3D32">
          <w:fldChar w:fldCharType="separate"/>
        </w:r>
        <w:r w:rsidR="0021594B">
          <w:rPr>
            <w:noProof/>
          </w:rPr>
          <w:t>38</w:t>
        </w:r>
        <w:r w:rsidR="00AA3D32">
          <w:rPr>
            <w:noProof/>
          </w:rPr>
          <w:fldChar w:fldCharType="end"/>
        </w:r>
      </w:p>
    </w:sdtContent>
  </w:sdt>
  <w:p w14:paraId="1109B411" w14:textId="77777777" w:rsidR="00E77CFF" w:rsidRPr="00074ABF" w:rsidRDefault="00E77CFF" w:rsidP="00074ABF">
    <w:pPr>
      <w:pStyle w:val="Footer"/>
      <w:pBdr>
        <w:top w:val="single" w:sz="4" w:space="1" w:color="D9D9D9" w:themeColor="background1" w:themeShade="D9"/>
      </w:pBdr>
      <w:rPr>
        <w:b/>
        <w:bCs/>
      </w:rPr>
    </w:pPr>
  </w:p>
  <w:p w14:paraId="3C4DA261" w14:textId="77777777" w:rsidR="00E77CFF" w:rsidRDefault="00E77CFF"/>
  <w:p w14:paraId="095B318B" w14:textId="77777777" w:rsidR="00E77CFF" w:rsidRDefault="00E77CFF"/>
  <w:p w14:paraId="0A884DDB" w14:textId="77777777" w:rsidR="00E77CFF" w:rsidRDefault="00E77CFF"/>
  <w:p w14:paraId="2A1F926B" w14:textId="77777777" w:rsidR="00E77CFF" w:rsidRDefault="00E77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55E3" w14:textId="77777777" w:rsidR="00E77CFF" w:rsidRDefault="001E553F">
    <w:pPr>
      <w:pStyle w:val="Footer"/>
    </w:pPr>
    <w:r>
      <w:fldChar w:fldCharType="begin"/>
    </w:r>
    <w:r w:rsidR="00E77CFF">
      <w:instrText xml:space="preserve"> PAGE   \* MERGEFORMAT </w:instrText>
    </w:r>
    <w:r>
      <w:fldChar w:fldCharType="separate"/>
    </w:r>
    <w:r w:rsidR="0021594B" w:rsidRPr="0021594B">
      <w:rPr>
        <w:b/>
        <w:bCs/>
        <w:noProof/>
      </w:rPr>
      <w:t>37</w:t>
    </w:r>
    <w:r>
      <w:rPr>
        <w:b/>
        <w:bCs/>
        <w:noProof/>
      </w:rPr>
      <w:fldChar w:fldCharType="end"/>
    </w:r>
  </w:p>
  <w:p w14:paraId="4C06D123" w14:textId="77777777" w:rsidR="00E77CFF" w:rsidRDefault="00E77CFF"/>
  <w:p w14:paraId="3C92063B" w14:textId="77777777" w:rsidR="00E77CFF" w:rsidRDefault="00E77CFF"/>
  <w:p w14:paraId="4905C918" w14:textId="77777777" w:rsidR="00E77CFF" w:rsidRDefault="00E77CFF"/>
  <w:p w14:paraId="7E007861" w14:textId="77777777" w:rsidR="00E77CFF" w:rsidRDefault="00E77C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A34F1" w14:textId="77777777" w:rsidR="00BE240F" w:rsidRDefault="00BE240F">
      <w:r>
        <w:separator/>
      </w:r>
    </w:p>
  </w:footnote>
  <w:footnote w:type="continuationSeparator" w:id="0">
    <w:p w14:paraId="31E16642" w14:textId="77777777" w:rsidR="00BE240F" w:rsidRDefault="00BE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C5B9" w14:textId="3E31D4B0" w:rsidR="00E77CFF" w:rsidRPr="00A2265A" w:rsidRDefault="00A2265A" w:rsidP="00A2265A">
    <w:pPr>
      <w:pStyle w:val="Header"/>
      <w:jc w:val="left"/>
    </w:pPr>
    <w:proofErr w:type="spellStart"/>
    <w:r w:rsidRPr="00A2265A">
      <w:rPr>
        <w:i/>
        <w:sz w:val="24"/>
        <w:szCs w:val="24"/>
      </w:rPr>
      <w:t>Hubungan</w:t>
    </w:r>
    <w:proofErr w:type="spellEnd"/>
    <w:r w:rsidRPr="00A2265A">
      <w:rPr>
        <w:i/>
        <w:sz w:val="24"/>
        <w:szCs w:val="24"/>
      </w:rPr>
      <w:t xml:space="preserve"> </w:t>
    </w:r>
    <w:proofErr w:type="spellStart"/>
    <w:r w:rsidRPr="00A2265A">
      <w:rPr>
        <w:i/>
        <w:sz w:val="24"/>
        <w:szCs w:val="24"/>
      </w:rPr>
      <w:t>Usia</w:t>
    </w:r>
    <w:proofErr w:type="spellEnd"/>
    <w:r w:rsidRPr="00A2265A">
      <w:rPr>
        <w:i/>
        <w:sz w:val="24"/>
        <w:szCs w:val="24"/>
      </w:rPr>
      <w:t xml:space="preserve"> Ibu, </w:t>
    </w:r>
    <w:proofErr w:type="spellStart"/>
    <w:r w:rsidRPr="00A2265A">
      <w:rPr>
        <w:i/>
        <w:sz w:val="24"/>
        <w:szCs w:val="24"/>
      </w:rPr>
      <w:t>Paritas</w:t>
    </w:r>
    <w:proofErr w:type="spellEnd"/>
    <w:r w:rsidRPr="00A2265A">
      <w:rPr>
        <w:i/>
        <w:sz w:val="24"/>
        <w:szCs w:val="24"/>
      </w:rPr>
      <w:t xml:space="preserve">, Dan </w:t>
    </w:r>
    <w:proofErr w:type="spellStart"/>
    <w:r w:rsidRPr="00A2265A">
      <w:rPr>
        <w:i/>
        <w:sz w:val="24"/>
        <w:szCs w:val="24"/>
      </w:rPr>
      <w:t>Kepatuhan</w:t>
    </w:r>
    <w:proofErr w:type="spellEnd"/>
    <w:r w:rsidRPr="00A2265A">
      <w:rPr>
        <w:i/>
        <w:sz w:val="24"/>
        <w:szCs w:val="24"/>
      </w:rPr>
      <w:t xml:space="preserve"> Antenatal Care </w:t>
    </w:r>
    <w:proofErr w:type="spellStart"/>
    <w:r w:rsidRPr="00A2265A">
      <w:rPr>
        <w:i/>
        <w:sz w:val="24"/>
        <w:szCs w:val="24"/>
      </w:rPr>
      <w:t>Terhadap</w:t>
    </w:r>
    <w:proofErr w:type="spellEnd"/>
    <w:r w:rsidRPr="00A2265A">
      <w:rPr>
        <w:i/>
        <w:sz w:val="24"/>
        <w:szCs w:val="24"/>
      </w:rPr>
      <w:t xml:space="preserve"> </w:t>
    </w:r>
    <w:proofErr w:type="spellStart"/>
    <w:r w:rsidRPr="00A2265A">
      <w:rPr>
        <w:i/>
        <w:sz w:val="24"/>
        <w:szCs w:val="24"/>
      </w:rPr>
      <w:t>Kejadian</w:t>
    </w:r>
    <w:proofErr w:type="spellEnd"/>
    <w:r w:rsidRPr="00A2265A">
      <w:rPr>
        <w:i/>
        <w:sz w:val="24"/>
        <w:szCs w:val="24"/>
      </w:rPr>
      <w:t xml:space="preserve"> Anemia Pada Ibu Hamil </w:t>
    </w:r>
    <w:r w:rsidR="00C53531">
      <w:rPr>
        <w:i/>
        <w:sz w:val="24"/>
        <w:szCs w:val="24"/>
      </w:rPr>
      <w:t>d</w:t>
    </w:r>
    <w:r w:rsidRPr="00A2265A">
      <w:rPr>
        <w:i/>
        <w:sz w:val="24"/>
        <w:szCs w:val="24"/>
      </w:rPr>
      <w:t xml:space="preserve">i Wilayah </w:t>
    </w:r>
    <w:proofErr w:type="spellStart"/>
    <w:r w:rsidRPr="00A2265A">
      <w:rPr>
        <w:i/>
        <w:sz w:val="24"/>
        <w:szCs w:val="24"/>
      </w:rPr>
      <w:t>Kerja</w:t>
    </w:r>
    <w:proofErr w:type="spellEnd"/>
    <w:r w:rsidRPr="00A2265A">
      <w:rPr>
        <w:i/>
        <w:sz w:val="24"/>
        <w:szCs w:val="24"/>
      </w:rPr>
      <w:t xml:space="preserve"> </w:t>
    </w:r>
    <w:proofErr w:type="spellStart"/>
    <w:r w:rsidRPr="00A2265A">
      <w:rPr>
        <w:i/>
        <w:sz w:val="24"/>
        <w:szCs w:val="24"/>
      </w:rPr>
      <w:t>Puskesmas</w:t>
    </w:r>
    <w:proofErr w:type="spellEnd"/>
    <w:r w:rsidRPr="00A2265A">
      <w:rPr>
        <w:i/>
        <w:sz w:val="24"/>
        <w:szCs w:val="24"/>
      </w:rPr>
      <w:t xml:space="preserve"> Ngoro </w:t>
    </w:r>
    <w:proofErr w:type="spellStart"/>
    <w:r w:rsidRPr="00A2265A">
      <w:rPr>
        <w:i/>
        <w:sz w:val="24"/>
        <w:szCs w:val="24"/>
      </w:rPr>
      <w:t>Periode</w:t>
    </w:r>
    <w:proofErr w:type="spellEnd"/>
    <w:r w:rsidRPr="00A2265A">
      <w:rPr>
        <w:i/>
        <w:sz w:val="24"/>
        <w:szCs w:val="24"/>
      </w:rPr>
      <w:t xml:space="preserve"> Bulan Januari - April </w:t>
    </w:r>
    <w:proofErr w:type="spellStart"/>
    <w:r w:rsidRPr="00A2265A">
      <w:rPr>
        <w:i/>
        <w:sz w:val="24"/>
        <w:szCs w:val="24"/>
      </w:rPr>
      <w:t>Tahun</w:t>
    </w:r>
    <w:proofErr w:type="spellEnd"/>
    <w:r w:rsidRPr="00A2265A">
      <w:rPr>
        <w:i/>
        <w:sz w:val="24"/>
        <w:szCs w:val="24"/>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2A934" w14:textId="77777777" w:rsidR="0096289A" w:rsidRPr="0096289A" w:rsidRDefault="0096289A" w:rsidP="0096289A">
    <w:pPr>
      <w:tabs>
        <w:tab w:val="right" w:pos="9262"/>
      </w:tabs>
      <w:ind w:right="98"/>
      <w:rPr>
        <w:noProof/>
      </w:rPr>
    </w:pPr>
    <w:r>
      <w:rPr>
        <w:noProof/>
      </w:rPr>
      <w:drawing>
        <wp:inline distT="0" distB="0" distL="0" distR="0" wp14:anchorId="0CBE9B93" wp14:editId="0762FE45">
          <wp:extent cx="5943600" cy="1062419"/>
          <wp:effectExtent l="19050" t="0" r="0" b="0"/>
          <wp:docPr id="8" name="Picture 6" descr="C:\Users\DS COMPUTER\Downloads\WhatsApp Image 2023-02-07 at 11.06.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 COMPUTER\Downloads\WhatsApp Image 2023-02-07 at 11.06.46.jpeg"/>
                  <pic:cNvPicPr>
                    <a:picLocks noChangeAspect="1" noChangeArrowheads="1"/>
                  </pic:cNvPicPr>
                </pic:nvPicPr>
                <pic:blipFill>
                  <a:blip r:embed="rId1"/>
                  <a:srcRect/>
                  <a:stretch>
                    <a:fillRect/>
                  </a:stretch>
                </pic:blipFill>
                <pic:spPr bwMode="auto">
                  <a:xfrm>
                    <a:off x="0" y="0"/>
                    <a:ext cx="5943600" cy="1062419"/>
                  </a:xfrm>
                  <a:prstGeom prst="rect">
                    <a:avLst/>
                  </a:prstGeom>
                  <a:noFill/>
                  <a:ln w="9525">
                    <a:noFill/>
                    <a:miter lim="800000"/>
                    <a:headEnd/>
                    <a:tailEnd/>
                  </a:ln>
                </pic:spPr>
              </pic:pic>
            </a:graphicData>
          </a:graphic>
        </wp:inline>
      </w:drawing>
    </w:r>
  </w:p>
  <w:p w14:paraId="11C1F0EE" w14:textId="77777777" w:rsidR="00E77CFF" w:rsidRDefault="00E77C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0E33"/>
    <w:multiLevelType w:val="hybridMultilevel"/>
    <w:tmpl w:val="B9963612"/>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02FB11B0"/>
    <w:multiLevelType w:val="hybridMultilevel"/>
    <w:tmpl w:val="63E240F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56766BB"/>
    <w:multiLevelType w:val="hybridMultilevel"/>
    <w:tmpl w:val="A4FC0812"/>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15:restartNumberingAfterBreak="0">
    <w:nsid w:val="086F38F7"/>
    <w:multiLevelType w:val="hybridMultilevel"/>
    <w:tmpl w:val="AE069A00"/>
    <w:lvl w:ilvl="0" w:tplc="04090011">
      <w:start w:val="1"/>
      <w:numFmt w:val="decimal"/>
      <w:lvlText w:val="%1)"/>
      <w:lvlJc w:val="left"/>
      <w:pPr>
        <w:ind w:left="1647" w:hanging="360"/>
      </w:p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4" w15:restartNumberingAfterBreak="0">
    <w:nsid w:val="08E7402D"/>
    <w:multiLevelType w:val="hybridMultilevel"/>
    <w:tmpl w:val="9CC007F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11E52CCD"/>
    <w:multiLevelType w:val="multilevel"/>
    <w:tmpl w:val="4492EA6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D0FA9"/>
    <w:multiLevelType w:val="multilevel"/>
    <w:tmpl w:val="FF5E3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CD3633"/>
    <w:multiLevelType w:val="multilevel"/>
    <w:tmpl w:val="7DE092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56B5329"/>
    <w:multiLevelType w:val="hybridMultilevel"/>
    <w:tmpl w:val="0518CF3A"/>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9B2048"/>
    <w:multiLevelType w:val="hybridMultilevel"/>
    <w:tmpl w:val="476665B6"/>
    <w:lvl w:ilvl="0" w:tplc="79D2CDE6">
      <w:numFmt w:val="bullet"/>
      <w:lvlText w:val=""/>
      <w:lvlJc w:val="left"/>
      <w:pPr>
        <w:ind w:left="146" w:hanging="147"/>
      </w:pPr>
      <w:rPr>
        <w:rFonts w:ascii="Symbol" w:eastAsia="Symbol" w:hAnsi="Symbol" w:cs="Symbol" w:hint="default"/>
        <w:w w:val="74"/>
        <w:sz w:val="13"/>
        <w:szCs w:val="13"/>
        <w:lang w:eastAsia="en-US" w:bidi="ar-SA"/>
      </w:rPr>
    </w:lvl>
    <w:lvl w:ilvl="1" w:tplc="7EAE81C8">
      <w:numFmt w:val="bullet"/>
      <w:lvlText w:val="•"/>
      <w:lvlJc w:val="left"/>
      <w:pPr>
        <w:ind w:left="290" w:hanging="147"/>
      </w:pPr>
      <w:rPr>
        <w:rFonts w:hint="default"/>
        <w:lang w:eastAsia="en-US" w:bidi="ar-SA"/>
      </w:rPr>
    </w:lvl>
    <w:lvl w:ilvl="2" w:tplc="4EC663E8">
      <w:numFmt w:val="bullet"/>
      <w:lvlText w:val="•"/>
      <w:lvlJc w:val="left"/>
      <w:pPr>
        <w:ind w:left="441" w:hanging="147"/>
      </w:pPr>
      <w:rPr>
        <w:rFonts w:hint="default"/>
        <w:lang w:eastAsia="en-US" w:bidi="ar-SA"/>
      </w:rPr>
    </w:lvl>
    <w:lvl w:ilvl="3" w:tplc="111225C6">
      <w:numFmt w:val="bullet"/>
      <w:lvlText w:val="•"/>
      <w:lvlJc w:val="left"/>
      <w:pPr>
        <w:ind w:left="591" w:hanging="147"/>
      </w:pPr>
      <w:rPr>
        <w:rFonts w:hint="default"/>
        <w:lang w:eastAsia="en-US" w:bidi="ar-SA"/>
      </w:rPr>
    </w:lvl>
    <w:lvl w:ilvl="4" w:tplc="8BA2680E">
      <w:numFmt w:val="bullet"/>
      <w:lvlText w:val="•"/>
      <w:lvlJc w:val="left"/>
      <w:pPr>
        <w:ind w:left="742" w:hanging="147"/>
      </w:pPr>
      <w:rPr>
        <w:rFonts w:hint="default"/>
        <w:lang w:eastAsia="en-US" w:bidi="ar-SA"/>
      </w:rPr>
    </w:lvl>
    <w:lvl w:ilvl="5" w:tplc="74C64BDE">
      <w:numFmt w:val="bullet"/>
      <w:lvlText w:val="•"/>
      <w:lvlJc w:val="left"/>
      <w:pPr>
        <w:ind w:left="892" w:hanging="147"/>
      </w:pPr>
      <w:rPr>
        <w:rFonts w:hint="default"/>
        <w:lang w:eastAsia="en-US" w:bidi="ar-SA"/>
      </w:rPr>
    </w:lvl>
    <w:lvl w:ilvl="6" w:tplc="0416F782">
      <w:numFmt w:val="bullet"/>
      <w:lvlText w:val="•"/>
      <w:lvlJc w:val="left"/>
      <w:pPr>
        <w:ind w:left="1043" w:hanging="147"/>
      </w:pPr>
      <w:rPr>
        <w:rFonts w:hint="default"/>
        <w:lang w:eastAsia="en-US" w:bidi="ar-SA"/>
      </w:rPr>
    </w:lvl>
    <w:lvl w:ilvl="7" w:tplc="C186A478">
      <w:numFmt w:val="bullet"/>
      <w:lvlText w:val="•"/>
      <w:lvlJc w:val="left"/>
      <w:pPr>
        <w:ind w:left="1193" w:hanging="147"/>
      </w:pPr>
      <w:rPr>
        <w:rFonts w:hint="default"/>
        <w:lang w:eastAsia="en-US" w:bidi="ar-SA"/>
      </w:rPr>
    </w:lvl>
    <w:lvl w:ilvl="8" w:tplc="3788A740">
      <w:numFmt w:val="bullet"/>
      <w:lvlText w:val="•"/>
      <w:lvlJc w:val="left"/>
      <w:pPr>
        <w:ind w:left="1344" w:hanging="147"/>
      </w:pPr>
      <w:rPr>
        <w:rFonts w:hint="default"/>
        <w:lang w:eastAsia="en-US" w:bidi="ar-SA"/>
      </w:rPr>
    </w:lvl>
  </w:abstractNum>
  <w:abstractNum w:abstractNumId="10" w15:restartNumberingAfterBreak="0">
    <w:nsid w:val="17913D3B"/>
    <w:multiLevelType w:val="hybridMultilevel"/>
    <w:tmpl w:val="5D9C9768"/>
    <w:lvl w:ilvl="0" w:tplc="3EE40CA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470706"/>
    <w:multiLevelType w:val="hybridMultilevel"/>
    <w:tmpl w:val="4000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96D01"/>
    <w:multiLevelType w:val="hybridMultilevel"/>
    <w:tmpl w:val="237CC3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1DAC76F7"/>
    <w:multiLevelType w:val="hybridMultilevel"/>
    <w:tmpl w:val="9EBAE06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1E7B0310"/>
    <w:multiLevelType w:val="hybridMultilevel"/>
    <w:tmpl w:val="A29A8F94"/>
    <w:lvl w:ilvl="0" w:tplc="501A680A">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B4EBE"/>
    <w:multiLevelType w:val="hybridMultilevel"/>
    <w:tmpl w:val="435C73F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2A3B563C"/>
    <w:multiLevelType w:val="hybridMultilevel"/>
    <w:tmpl w:val="0ADCE676"/>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E9F4407"/>
    <w:multiLevelType w:val="multilevel"/>
    <w:tmpl w:val="E2DA56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35A54669"/>
    <w:multiLevelType w:val="hybridMultilevel"/>
    <w:tmpl w:val="F58ED43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8777753"/>
    <w:multiLevelType w:val="hybridMultilevel"/>
    <w:tmpl w:val="F7DEA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E03EE"/>
    <w:multiLevelType w:val="hybridMultilevel"/>
    <w:tmpl w:val="CB9A536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3C356CF0"/>
    <w:multiLevelType w:val="multilevel"/>
    <w:tmpl w:val="3C356C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DAB1C00"/>
    <w:multiLevelType w:val="hybridMultilevel"/>
    <w:tmpl w:val="6E52B41C"/>
    <w:lvl w:ilvl="0" w:tplc="2BB2D92E">
      <w:start w:val="1"/>
      <w:numFmt w:val="decimal"/>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403750F8"/>
    <w:multiLevelType w:val="hybridMultilevel"/>
    <w:tmpl w:val="26C8147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2142D6A"/>
    <w:multiLevelType w:val="hybridMultilevel"/>
    <w:tmpl w:val="CF687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F48FB"/>
    <w:multiLevelType w:val="multilevel"/>
    <w:tmpl w:val="DCC28740"/>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4B34DE2"/>
    <w:multiLevelType w:val="hybridMultilevel"/>
    <w:tmpl w:val="519637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FC573A"/>
    <w:multiLevelType w:val="hybridMultilevel"/>
    <w:tmpl w:val="35E04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F66D2"/>
    <w:multiLevelType w:val="hybridMultilevel"/>
    <w:tmpl w:val="775681E0"/>
    <w:lvl w:ilvl="0" w:tplc="0436C4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E861E7C"/>
    <w:multiLevelType w:val="hybridMultilevel"/>
    <w:tmpl w:val="45B4993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4EA857EB"/>
    <w:multiLevelType w:val="multilevel"/>
    <w:tmpl w:val="393E5840"/>
    <w:lvl w:ilvl="0">
      <w:start w:val="1"/>
      <w:numFmt w:val="decimal"/>
      <w:lvlText w:val="%1."/>
      <w:lvlJc w:val="left"/>
      <w:pPr>
        <w:ind w:left="1494" w:hanging="360"/>
      </w:pPr>
      <w:rPr>
        <w:rFonts w:ascii="Times New Roman" w:hAnsi="Times New Roman" w:cs="Times New Roman" w:hint="default"/>
        <w:b/>
        <w:bCs/>
        <w:color w:val="auto"/>
        <w:sz w:val="24"/>
        <w:szCs w:val="24"/>
      </w:rPr>
    </w:lvl>
    <w:lvl w:ilvl="1">
      <w:start w:val="1"/>
      <w:numFmt w:val="decimal"/>
      <w:isLgl/>
      <w:lvlText w:val="%1.%2"/>
      <w:lvlJc w:val="left"/>
      <w:pPr>
        <w:ind w:left="1494" w:hanging="360"/>
      </w:pPr>
      <w:rPr>
        <w:rFonts w:ascii="Times New Roman" w:hAnsi="Times New Roman" w:cs="Times New Roman" w:hint="default"/>
        <w:b/>
        <w:bCs/>
        <w:color w:val="000000" w:themeColor="text1"/>
        <w:sz w:val="24"/>
        <w:szCs w:val="24"/>
      </w:rPr>
    </w:lvl>
    <w:lvl w:ilvl="2">
      <w:start w:val="1"/>
      <w:numFmt w:val="decimal"/>
      <w:isLgl/>
      <w:lvlText w:val="%1.%2.%3"/>
      <w:lvlJc w:val="left"/>
      <w:pPr>
        <w:ind w:left="1854" w:hanging="720"/>
      </w:pPr>
      <w:rPr>
        <w:rFonts w:ascii="Times New Roman" w:hAnsi="Times New Roman" w:cs="Times New Roman" w:hint="default"/>
        <w:b/>
        <w:bCs/>
        <w:color w:val="auto"/>
        <w:sz w:val="24"/>
        <w:szCs w:val="24"/>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1" w15:restartNumberingAfterBreak="0">
    <w:nsid w:val="524F6AB0"/>
    <w:multiLevelType w:val="multilevel"/>
    <w:tmpl w:val="9990AE5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4308A"/>
    <w:multiLevelType w:val="hybridMultilevel"/>
    <w:tmpl w:val="B6CEB466"/>
    <w:lvl w:ilvl="0" w:tplc="CDC69D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57E8165A"/>
    <w:multiLevelType w:val="hybridMultilevel"/>
    <w:tmpl w:val="6C8ED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E618B"/>
    <w:multiLevelType w:val="hybridMultilevel"/>
    <w:tmpl w:val="9CEC8EC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9D5134F"/>
    <w:multiLevelType w:val="hybridMultilevel"/>
    <w:tmpl w:val="E2DEEC24"/>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C420A6F"/>
    <w:multiLevelType w:val="hybridMultilevel"/>
    <w:tmpl w:val="ED0A5A4A"/>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23E2DC0"/>
    <w:multiLevelType w:val="multilevel"/>
    <w:tmpl w:val="623E2DC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D36F12"/>
    <w:multiLevelType w:val="hybridMultilevel"/>
    <w:tmpl w:val="BAD40A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33320E"/>
    <w:multiLevelType w:val="multilevel"/>
    <w:tmpl w:val="8DA8DF52"/>
    <w:lvl w:ilvl="0">
      <w:start w:val="1"/>
      <w:numFmt w:val="decimal"/>
      <w:lvlText w:val="%1"/>
      <w:lvlJc w:val="left"/>
      <w:pPr>
        <w:ind w:left="684" w:hanging="533"/>
      </w:pPr>
      <w:rPr>
        <w:rFonts w:hint="default"/>
        <w:lang w:eastAsia="en-US" w:bidi="ar-SA"/>
      </w:rPr>
    </w:lvl>
    <w:lvl w:ilvl="1">
      <w:start w:val="1"/>
      <w:numFmt w:val="decimal"/>
      <w:lvlText w:val="%1.%2"/>
      <w:lvlJc w:val="left"/>
      <w:pPr>
        <w:ind w:left="684" w:hanging="533"/>
        <w:jc w:val="right"/>
      </w:pPr>
      <w:rPr>
        <w:rFonts w:ascii="Times New Roman" w:eastAsia="Times New Roman" w:hAnsi="Times New Roman" w:cs="Times New Roman" w:hint="default"/>
        <w:b/>
        <w:bCs/>
        <w:color w:val="00000A"/>
        <w:w w:val="103"/>
        <w:sz w:val="20"/>
        <w:szCs w:val="20"/>
        <w:lang w:eastAsia="en-US" w:bidi="ar-SA"/>
      </w:rPr>
    </w:lvl>
    <w:lvl w:ilvl="2">
      <w:start w:val="1"/>
      <w:numFmt w:val="decimal"/>
      <w:lvlText w:val="%3."/>
      <w:lvlJc w:val="left"/>
      <w:pPr>
        <w:ind w:left="841" w:hanging="339"/>
      </w:pPr>
      <w:rPr>
        <w:rFonts w:ascii="Times New Roman" w:eastAsia="Times New Roman" w:hAnsi="Times New Roman" w:cs="Times New Roman" w:hint="default"/>
        <w:color w:val="00000A"/>
        <w:w w:val="103"/>
        <w:sz w:val="24"/>
        <w:szCs w:val="24"/>
        <w:lang w:eastAsia="en-US" w:bidi="ar-SA"/>
      </w:rPr>
    </w:lvl>
    <w:lvl w:ilvl="3">
      <w:numFmt w:val="bullet"/>
      <w:lvlText w:val="•"/>
      <w:lvlJc w:val="left"/>
      <w:pPr>
        <w:ind w:left="730" w:hanging="339"/>
      </w:pPr>
      <w:rPr>
        <w:rFonts w:hint="default"/>
        <w:lang w:eastAsia="en-US" w:bidi="ar-SA"/>
      </w:rPr>
    </w:lvl>
    <w:lvl w:ilvl="4">
      <w:numFmt w:val="bullet"/>
      <w:lvlText w:val="•"/>
      <w:lvlJc w:val="left"/>
      <w:pPr>
        <w:ind w:left="620" w:hanging="339"/>
      </w:pPr>
      <w:rPr>
        <w:rFonts w:hint="default"/>
        <w:lang w:eastAsia="en-US" w:bidi="ar-SA"/>
      </w:rPr>
    </w:lvl>
    <w:lvl w:ilvl="5">
      <w:numFmt w:val="bullet"/>
      <w:lvlText w:val="•"/>
      <w:lvlJc w:val="left"/>
      <w:pPr>
        <w:ind w:left="510" w:hanging="339"/>
      </w:pPr>
      <w:rPr>
        <w:rFonts w:hint="default"/>
        <w:lang w:eastAsia="en-US" w:bidi="ar-SA"/>
      </w:rPr>
    </w:lvl>
    <w:lvl w:ilvl="6">
      <w:numFmt w:val="bullet"/>
      <w:lvlText w:val="•"/>
      <w:lvlJc w:val="left"/>
      <w:pPr>
        <w:ind w:left="400" w:hanging="339"/>
      </w:pPr>
      <w:rPr>
        <w:rFonts w:hint="default"/>
        <w:lang w:eastAsia="en-US" w:bidi="ar-SA"/>
      </w:rPr>
    </w:lvl>
    <w:lvl w:ilvl="7">
      <w:numFmt w:val="bullet"/>
      <w:lvlText w:val="•"/>
      <w:lvlJc w:val="left"/>
      <w:pPr>
        <w:ind w:left="290" w:hanging="339"/>
      </w:pPr>
      <w:rPr>
        <w:rFonts w:hint="default"/>
        <w:lang w:eastAsia="en-US" w:bidi="ar-SA"/>
      </w:rPr>
    </w:lvl>
    <w:lvl w:ilvl="8">
      <w:numFmt w:val="bullet"/>
      <w:lvlText w:val="•"/>
      <w:lvlJc w:val="left"/>
      <w:pPr>
        <w:ind w:left="180" w:hanging="339"/>
      </w:pPr>
      <w:rPr>
        <w:rFonts w:hint="default"/>
        <w:lang w:eastAsia="en-US" w:bidi="ar-SA"/>
      </w:rPr>
    </w:lvl>
  </w:abstractNum>
  <w:abstractNum w:abstractNumId="40" w15:restartNumberingAfterBreak="0">
    <w:nsid w:val="646A79E0"/>
    <w:multiLevelType w:val="hybridMultilevel"/>
    <w:tmpl w:val="8FC01F96"/>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59C6394"/>
    <w:multiLevelType w:val="hybridMultilevel"/>
    <w:tmpl w:val="EF0E7E8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65D0355B"/>
    <w:multiLevelType w:val="hybridMultilevel"/>
    <w:tmpl w:val="3D2080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66CB49F3"/>
    <w:multiLevelType w:val="hybridMultilevel"/>
    <w:tmpl w:val="83F0238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68584A39"/>
    <w:multiLevelType w:val="hybridMultilevel"/>
    <w:tmpl w:val="E2D24D88"/>
    <w:lvl w:ilvl="0" w:tplc="38090019">
      <w:start w:val="1"/>
      <w:numFmt w:val="lowerLetter"/>
      <w:lvlText w:val="%1."/>
      <w:lvlJc w:val="left"/>
      <w:pPr>
        <w:ind w:left="1440" w:hanging="360"/>
      </w:pPr>
    </w:lvl>
    <w:lvl w:ilvl="1" w:tplc="38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15:restartNumberingAfterBreak="0">
    <w:nsid w:val="77443848"/>
    <w:multiLevelType w:val="hybridMultilevel"/>
    <w:tmpl w:val="0B4A70AE"/>
    <w:lvl w:ilvl="0" w:tplc="38090011">
      <w:start w:val="1"/>
      <w:numFmt w:val="decimal"/>
      <w:lvlText w:val="%1)"/>
      <w:lvlJc w:val="left"/>
      <w:pPr>
        <w:ind w:left="720" w:hanging="360"/>
      </w:pPr>
    </w:lvl>
    <w:lvl w:ilvl="1" w:tplc="60505036">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EF022BE"/>
    <w:multiLevelType w:val="hybridMultilevel"/>
    <w:tmpl w:val="EBCECC0C"/>
    <w:lvl w:ilvl="0" w:tplc="52284A7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588940">
    <w:abstractNumId w:val="17"/>
  </w:num>
  <w:num w:numId="2" w16cid:durableId="750003105">
    <w:abstractNumId w:val="6"/>
  </w:num>
  <w:num w:numId="3" w16cid:durableId="716196650">
    <w:abstractNumId w:val="14"/>
  </w:num>
  <w:num w:numId="4" w16cid:durableId="319045556">
    <w:abstractNumId w:val="30"/>
  </w:num>
  <w:num w:numId="5" w16cid:durableId="1755275683">
    <w:abstractNumId w:val="39"/>
  </w:num>
  <w:num w:numId="6" w16cid:durableId="2047439868">
    <w:abstractNumId w:val="11"/>
  </w:num>
  <w:num w:numId="7" w16cid:durableId="1503006708">
    <w:abstractNumId w:val="9"/>
  </w:num>
  <w:num w:numId="8" w16cid:durableId="2054228681">
    <w:abstractNumId w:val="24"/>
  </w:num>
  <w:num w:numId="9" w16cid:durableId="1837072297">
    <w:abstractNumId w:val="4"/>
  </w:num>
  <w:num w:numId="10" w16cid:durableId="825781084">
    <w:abstractNumId w:val="32"/>
  </w:num>
  <w:num w:numId="11" w16cid:durableId="320894595">
    <w:abstractNumId w:val="2"/>
  </w:num>
  <w:num w:numId="12" w16cid:durableId="110713035">
    <w:abstractNumId w:val="22"/>
  </w:num>
  <w:num w:numId="13" w16cid:durableId="49890073">
    <w:abstractNumId w:val="31"/>
  </w:num>
  <w:num w:numId="14" w16cid:durableId="1317685045">
    <w:abstractNumId w:val="5"/>
  </w:num>
  <w:num w:numId="15" w16cid:durableId="815298059">
    <w:abstractNumId w:val="36"/>
  </w:num>
  <w:num w:numId="16" w16cid:durableId="1546329836">
    <w:abstractNumId w:val="0"/>
  </w:num>
  <w:num w:numId="17" w16cid:durableId="1012996291">
    <w:abstractNumId w:val="20"/>
  </w:num>
  <w:num w:numId="18" w16cid:durableId="1363097030">
    <w:abstractNumId w:val="12"/>
  </w:num>
  <w:num w:numId="19" w16cid:durableId="607280509">
    <w:abstractNumId w:val="29"/>
  </w:num>
  <w:num w:numId="20" w16cid:durableId="106773667">
    <w:abstractNumId w:val="43"/>
  </w:num>
  <w:num w:numId="21" w16cid:durableId="370348950">
    <w:abstractNumId w:val="15"/>
  </w:num>
  <w:num w:numId="22" w16cid:durableId="1934781655">
    <w:abstractNumId w:val="26"/>
  </w:num>
  <w:num w:numId="23" w16cid:durableId="879171187">
    <w:abstractNumId w:val="38"/>
  </w:num>
  <w:num w:numId="24" w16cid:durableId="46337899">
    <w:abstractNumId w:val="16"/>
  </w:num>
  <w:num w:numId="25" w16cid:durableId="1437405617">
    <w:abstractNumId w:val="40"/>
  </w:num>
  <w:num w:numId="26" w16cid:durableId="499152968">
    <w:abstractNumId w:val="23"/>
  </w:num>
  <w:num w:numId="27" w16cid:durableId="1046105556">
    <w:abstractNumId w:val="8"/>
  </w:num>
  <w:num w:numId="28" w16cid:durableId="467476457">
    <w:abstractNumId w:val="41"/>
  </w:num>
  <w:num w:numId="29" w16cid:durableId="1488206639">
    <w:abstractNumId w:val="27"/>
  </w:num>
  <w:num w:numId="30" w16cid:durableId="368576320">
    <w:abstractNumId w:val="33"/>
  </w:num>
  <w:num w:numId="31" w16cid:durableId="1346637198">
    <w:abstractNumId w:val="19"/>
  </w:num>
  <w:num w:numId="32" w16cid:durableId="2092657719">
    <w:abstractNumId w:val="35"/>
  </w:num>
  <w:num w:numId="33" w16cid:durableId="271211928">
    <w:abstractNumId w:val="3"/>
  </w:num>
  <w:num w:numId="34" w16cid:durableId="521018115">
    <w:abstractNumId w:val="28"/>
  </w:num>
  <w:num w:numId="35" w16cid:durableId="1317030037">
    <w:abstractNumId w:val="18"/>
  </w:num>
  <w:num w:numId="36" w16cid:durableId="554895803">
    <w:abstractNumId w:val="1"/>
  </w:num>
  <w:num w:numId="37" w16cid:durableId="1359962260">
    <w:abstractNumId w:val="21"/>
  </w:num>
  <w:num w:numId="38" w16cid:durableId="451218144">
    <w:abstractNumId w:val="25"/>
  </w:num>
  <w:num w:numId="39" w16cid:durableId="598024767">
    <w:abstractNumId w:val="37"/>
  </w:num>
  <w:num w:numId="40" w16cid:durableId="1747341394">
    <w:abstractNumId w:val="13"/>
  </w:num>
  <w:num w:numId="41" w16cid:durableId="1663005536">
    <w:abstractNumId w:val="7"/>
  </w:num>
  <w:num w:numId="42" w16cid:durableId="787511806">
    <w:abstractNumId w:val="42"/>
  </w:num>
  <w:num w:numId="43" w16cid:durableId="462161228">
    <w:abstractNumId w:val="45"/>
  </w:num>
  <w:num w:numId="44" w16cid:durableId="1540430993">
    <w:abstractNumId w:val="46"/>
  </w:num>
  <w:num w:numId="45" w16cid:durableId="1007102853">
    <w:abstractNumId w:val="34"/>
  </w:num>
  <w:num w:numId="46" w16cid:durableId="515002870">
    <w:abstractNumId w:val="10"/>
  </w:num>
  <w:num w:numId="47" w16cid:durableId="337392982">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SwNDaztLS0AFJGJko6SsGpxcWZ+XkgBca1AHcTSYosAAAA"/>
  </w:docVars>
  <w:rsids>
    <w:rsidRoot w:val="00AA3D32"/>
    <w:rsid w:val="000150F8"/>
    <w:rsid w:val="00015FF2"/>
    <w:rsid w:val="00016884"/>
    <w:rsid w:val="0002350A"/>
    <w:rsid w:val="0003295D"/>
    <w:rsid w:val="00034BBB"/>
    <w:rsid w:val="0003709F"/>
    <w:rsid w:val="000439C3"/>
    <w:rsid w:val="00052849"/>
    <w:rsid w:val="00055CA3"/>
    <w:rsid w:val="000573BE"/>
    <w:rsid w:val="000603BD"/>
    <w:rsid w:val="0006417B"/>
    <w:rsid w:val="00066331"/>
    <w:rsid w:val="00074ABF"/>
    <w:rsid w:val="0008100D"/>
    <w:rsid w:val="00083612"/>
    <w:rsid w:val="000906EC"/>
    <w:rsid w:val="00097720"/>
    <w:rsid w:val="000A5114"/>
    <w:rsid w:val="000B461F"/>
    <w:rsid w:val="000B546E"/>
    <w:rsid w:val="000C6E65"/>
    <w:rsid w:val="000D325F"/>
    <w:rsid w:val="000D5DE6"/>
    <w:rsid w:val="000F4DA8"/>
    <w:rsid w:val="001116BD"/>
    <w:rsid w:val="00111D0F"/>
    <w:rsid w:val="00120AA3"/>
    <w:rsid w:val="00122A74"/>
    <w:rsid w:val="00131018"/>
    <w:rsid w:val="00135856"/>
    <w:rsid w:val="00153421"/>
    <w:rsid w:val="001642A3"/>
    <w:rsid w:val="00164EED"/>
    <w:rsid w:val="00175D0B"/>
    <w:rsid w:val="00176D64"/>
    <w:rsid w:val="001833B0"/>
    <w:rsid w:val="00185B0A"/>
    <w:rsid w:val="001906A1"/>
    <w:rsid w:val="00192D7A"/>
    <w:rsid w:val="001A225D"/>
    <w:rsid w:val="001B7EB1"/>
    <w:rsid w:val="001C2825"/>
    <w:rsid w:val="001C39B8"/>
    <w:rsid w:val="001D7163"/>
    <w:rsid w:val="001E0155"/>
    <w:rsid w:val="001E19DB"/>
    <w:rsid w:val="001E553F"/>
    <w:rsid w:val="00204745"/>
    <w:rsid w:val="0021594B"/>
    <w:rsid w:val="00223A4C"/>
    <w:rsid w:val="00236699"/>
    <w:rsid w:val="002433FD"/>
    <w:rsid w:val="002633D1"/>
    <w:rsid w:val="00270267"/>
    <w:rsid w:val="00271CC5"/>
    <w:rsid w:val="00292D35"/>
    <w:rsid w:val="002C444C"/>
    <w:rsid w:val="002D06C5"/>
    <w:rsid w:val="002F2C4E"/>
    <w:rsid w:val="003130B1"/>
    <w:rsid w:val="003162C9"/>
    <w:rsid w:val="00320B22"/>
    <w:rsid w:val="0032519D"/>
    <w:rsid w:val="00327A0A"/>
    <w:rsid w:val="003370F1"/>
    <w:rsid w:val="003A545B"/>
    <w:rsid w:val="003C0D20"/>
    <w:rsid w:val="003C129E"/>
    <w:rsid w:val="003C2D99"/>
    <w:rsid w:val="003C57F7"/>
    <w:rsid w:val="003E1526"/>
    <w:rsid w:val="003F4EA3"/>
    <w:rsid w:val="00403332"/>
    <w:rsid w:val="00440C8F"/>
    <w:rsid w:val="00452581"/>
    <w:rsid w:val="0045617D"/>
    <w:rsid w:val="0046279B"/>
    <w:rsid w:val="00462E58"/>
    <w:rsid w:val="00470B80"/>
    <w:rsid w:val="004A2933"/>
    <w:rsid w:val="004B1831"/>
    <w:rsid w:val="004B4A08"/>
    <w:rsid w:val="004C760A"/>
    <w:rsid w:val="005017DE"/>
    <w:rsid w:val="0051760B"/>
    <w:rsid w:val="0051788D"/>
    <w:rsid w:val="005226AA"/>
    <w:rsid w:val="005262D6"/>
    <w:rsid w:val="00542426"/>
    <w:rsid w:val="00545263"/>
    <w:rsid w:val="00562CD9"/>
    <w:rsid w:val="00566313"/>
    <w:rsid w:val="00576FBA"/>
    <w:rsid w:val="00577FC1"/>
    <w:rsid w:val="00596AF5"/>
    <w:rsid w:val="005B310B"/>
    <w:rsid w:val="005B43CE"/>
    <w:rsid w:val="005C382D"/>
    <w:rsid w:val="005C4A62"/>
    <w:rsid w:val="005D2B02"/>
    <w:rsid w:val="005F3698"/>
    <w:rsid w:val="00601A30"/>
    <w:rsid w:val="00602FE6"/>
    <w:rsid w:val="0061244E"/>
    <w:rsid w:val="00643BA0"/>
    <w:rsid w:val="00656AC1"/>
    <w:rsid w:val="006C21AF"/>
    <w:rsid w:val="006C62ED"/>
    <w:rsid w:val="006C7271"/>
    <w:rsid w:val="006D46F7"/>
    <w:rsid w:val="006E510D"/>
    <w:rsid w:val="006F070B"/>
    <w:rsid w:val="00703B8A"/>
    <w:rsid w:val="00727E64"/>
    <w:rsid w:val="0073249E"/>
    <w:rsid w:val="00747812"/>
    <w:rsid w:val="00766A7C"/>
    <w:rsid w:val="007719DF"/>
    <w:rsid w:val="00774B2E"/>
    <w:rsid w:val="00797950"/>
    <w:rsid w:val="007A63C1"/>
    <w:rsid w:val="007A6577"/>
    <w:rsid w:val="007B65F1"/>
    <w:rsid w:val="007B7AF5"/>
    <w:rsid w:val="007C4BE0"/>
    <w:rsid w:val="007D3D6B"/>
    <w:rsid w:val="007D66E9"/>
    <w:rsid w:val="007D6E47"/>
    <w:rsid w:val="007E1979"/>
    <w:rsid w:val="007F2E68"/>
    <w:rsid w:val="007F7B8D"/>
    <w:rsid w:val="008108B8"/>
    <w:rsid w:val="00814A03"/>
    <w:rsid w:val="008157D0"/>
    <w:rsid w:val="008242AF"/>
    <w:rsid w:val="008252CE"/>
    <w:rsid w:val="008312E5"/>
    <w:rsid w:val="00837E6E"/>
    <w:rsid w:val="00840841"/>
    <w:rsid w:val="00852900"/>
    <w:rsid w:val="00877B14"/>
    <w:rsid w:val="008B5D32"/>
    <w:rsid w:val="008D156A"/>
    <w:rsid w:val="008D2755"/>
    <w:rsid w:val="008E2C7C"/>
    <w:rsid w:val="008F0E29"/>
    <w:rsid w:val="008F2599"/>
    <w:rsid w:val="008F595D"/>
    <w:rsid w:val="00906F7F"/>
    <w:rsid w:val="00924CD9"/>
    <w:rsid w:val="0093673E"/>
    <w:rsid w:val="00941B1E"/>
    <w:rsid w:val="0096229E"/>
    <w:rsid w:val="0096289A"/>
    <w:rsid w:val="009708B4"/>
    <w:rsid w:val="009A39EA"/>
    <w:rsid w:val="009B0BBC"/>
    <w:rsid w:val="009B374D"/>
    <w:rsid w:val="009B48B9"/>
    <w:rsid w:val="009B50E7"/>
    <w:rsid w:val="009C6663"/>
    <w:rsid w:val="009D09E9"/>
    <w:rsid w:val="009E0E34"/>
    <w:rsid w:val="009F7FB0"/>
    <w:rsid w:val="00A2265A"/>
    <w:rsid w:val="00A2650F"/>
    <w:rsid w:val="00A575D4"/>
    <w:rsid w:val="00A70233"/>
    <w:rsid w:val="00A74134"/>
    <w:rsid w:val="00A85665"/>
    <w:rsid w:val="00A856D4"/>
    <w:rsid w:val="00AA3D32"/>
    <w:rsid w:val="00AA411B"/>
    <w:rsid w:val="00AA7150"/>
    <w:rsid w:val="00AB1791"/>
    <w:rsid w:val="00AB3B46"/>
    <w:rsid w:val="00AB4339"/>
    <w:rsid w:val="00AC54B3"/>
    <w:rsid w:val="00AD1DC7"/>
    <w:rsid w:val="00B00008"/>
    <w:rsid w:val="00B04BD4"/>
    <w:rsid w:val="00B0553A"/>
    <w:rsid w:val="00B077BE"/>
    <w:rsid w:val="00B16ACB"/>
    <w:rsid w:val="00B36F66"/>
    <w:rsid w:val="00B43014"/>
    <w:rsid w:val="00B44F07"/>
    <w:rsid w:val="00B54C88"/>
    <w:rsid w:val="00B57873"/>
    <w:rsid w:val="00B60337"/>
    <w:rsid w:val="00B62252"/>
    <w:rsid w:val="00B62942"/>
    <w:rsid w:val="00B70EE6"/>
    <w:rsid w:val="00B7401A"/>
    <w:rsid w:val="00B751D4"/>
    <w:rsid w:val="00B775FA"/>
    <w:rsid w:val="00B8124B"/>
    <w:rsid w:val="00B913BE"/>
    <w:rsid w:val="00B92D6E"/>
    <w:rsid w:val="00B94176"/>
    <w:rsid w:val="00BA78AA"/>
    <w:rsid w:val="00BC0AC3"/>
    <w:rsid w:val="00BD6CD2"/>
    <w:rsid w:val="00BD7614"/>
    <w:rsid w:val="00BE240F"/>
    <w:rsid w:val="00BF5D29"/>
    <w:rsid w:val="00C03E8A"/>
    <w:rsid w:val="00C2144B"/>
    <w:rsid w:val="00C53531"/>
    <w:rsid w:val="00C70A6D"/>
    <w:rsid w:val="00C74666"/>
    <w:rsid w:val="00C8028F"/>
    <w:rsid w:val="00CB5A25"/>
    <w:rsid w:val="00CF35FD"/>
    <w:rsid w:val="00D00FC1"/>
    <w:rsid w:val="00D05786"/>
    <w:rsid w:val="00D13383"/>
    <w:rsid w:val="00D15C54"/>
    <w:rsid w:val="00D20F6D"/>
    <w:rsid w:val="00D22AF4"/>
    <w:rsid w:val="00D30106"/>
    <w:rsid w:val="00D520A0"/>
    <w:rsid w:val="00D5694C"/>
    <w:rsid w:val="00D5712D"/>
    <w:rsid w:val="00D60671"/>
    <w:rsid w:val="00D7775D"/>
    <w:rsid w:val="00D80A8B"/>
    <w:rsid w:val="00D90F40"/>
    <w:rsid w:val="00D94214"/>
    <w:rsid w:val="00DA1076"/>
    <w:rsid w:val="00DA6D1C"/>
    <w:rsid w:val="00DA7256"/>
    <w:rsid w:val="00DC580B"/>
    <w:rsid w:val="00DD28FE"/>
    <w:rsid w:val="00E12BDD"/>
    <w:rsid w:val="00E23F06"/>
    <w:rsid w:val="00E37CF3"/>
    <w:rsid w:val="00E561F0"/>
    <w:rsid w:val="00E61F62"/>
    <w:rsid w:val="00E77CFF"/>
    <w:rsid w:val="00E96D22"/>
    <w:rsid w:val="00EB5FCF"/>
    <w:rsid w:val="00EE6A2B"/>
    <w:rsid w:val="00EF63BA"/>
    <w:rsid w:val="00EF78CD"/>
    <w:rsid w:val="00F05CE0"/>
    <w:rsid w:val="00F12B7C"/>
    <w:rsid w:val="00F253A4"/>
    <w:rsid w:val="00F3730E"/>
    <w:rsid w:val="00F378CD"/>
    <w:rsid w:val="00F435F2"/>
    <w:rsid w:val="00F545BE"/>
    <w:rsid w:val="00F91610"/>
    <w:rsid w:val="00F92A29"/>
    <w:rsid w:val="00FA00C0"/>
    <w:rsid w:val="00FA4E62"/>
    <w:rsid w:val="00FB05E4"/>
    <w:rsid w:val="00FC12E3"/>
    <w:rsid w:val="00FC745D"/>
    <w:rsid w:val="00FD0EC5"/>
    <w:rsid w:val="00FD257E"/>
    <w:rsid w:val="00FE71A0"/>
    <w:rsid w:val="00FF12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77229"/>
  <w15:docId w15:val="{0CDA5A34-F17E-40FE-851A-5C9A708C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1B"/>
    <w:rPr>
      <w:rFonts w:eastAsia="SimSun"/>
    </w:rPr>
  </w:style>
  <w:style w:type="paragraph" w:styleId="Heading1">
    <w:name w:val="heading 1"/>
    <w:basedOn w:val="Normal"/>
    <w:next w:val="Normal"/>
    <w:link w:val="Heading1Char"/>
    <w:uiPriority w:val="9"/>
    <w:qFormat/>
    <w:rsid w:val="00AA7150"/>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A7150"/>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A7150"/>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A715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A715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A715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A7150"/>
    <w:pPr>
      <w:keepNext/>
      <w:keepLines/>
      <w:spacing w:before="480" w:after="120"/>
    </w:pPr>
    <w:rPr>
      <w:b/>
      <w:sz w:val="72"/>
      <w:szCs w:val="72"/>
    </w:rPr>
  </w:style>
  <w:style w:type="paragraph" w:styleId="Header">
    <w:name w:val="header"/>
    <w:basedOn w:val="Normal"/>
    <w:link w:val="HeaderChar"/>
    <w:uiPriority w:val="99"/>
    <w:unhideWhenUsed/>
    <w:rsid w:val="00546777"/>
    <w:pPr>
      <w:tabs>
        <w:tab w:val="center" w:pos="4680"/>
        <w:tab w:val="right" w:pos="9360"/>
      </w:tabs>
    </w:pPr>
  </w:style>
  <w:style w:type="character" w:customStyle="1" w:styleId="HeaderChar">
    <w:name w:val="Header Char"/>
    <w:basedOn w:val="DefaultParagraphFont"/>
    <w:link w:val="Header"/>
    <w:uiPriority w:val="99"/>
    <w:rsid w:val="00546777"/>
  </w:style>
  <w:style w:type="paragraph" w:styleId="Footer">
    <w:name w:val="footer"/>
    <w:basedOn w:val="Normal"/>
    <w:link w:val="FooterChar"/>
    <w:uiPriority w:val="99"/>
    <w:unhideWhenUsed/>
    <w:rsid w:val="00546777"/>
    <w:pPr>
      <w:tabs>
        <w:tab w:val="center" w:pos="4680"/>
        <w:tab w:val="right" w:pos="9360"/>
      </w:tabs>
    </w:pPr>
  </w:style>
  <w:style w:type="character" w:customStyle="1" w:styleId="FooterChar">
    <w:name w:val="Footer Char"/>
    <w:basedOn w:val="DefaultParagraphFont"/>
    <w:link w:val="Footer"/>
    <w:uiPriority w:val="99"/>
    <w:rsid w:val="00546777"/>
  </w:style>
  <w:style w:type="paragraph" w:customStyle="1" w:styleId="Stylepapertitle14pt">
    <w:name w:val="Style paper title + 14 pt"/>
    <w:basedOn w:val="Normal"/>
    <w:rsid w:val="0095601B"/>
    <w:pPr>
      <w:spacing w:after="120"/>
    </w:pPr>
    <w:rPr>
      <w:rFonts w:eastAsia="MS Mincho"/>
      <w:noProof/>
      <w:sz w:val="24"/>
      <w:szCs w:val="48"/>
    </w:rPr>
  </w:style>
  <w:style w:type="paragraph" w:customStyle="1" w:styleId="StyleAuthorBold">
    <w:name w:val="Style Author + Bold"/>
    <w:basedOn w:val="Normal"/>
    <w:rsid w:val="0095601B"/>
    <w:pPr>
      <w:spacing w:before="240" w:after="40"/>
    </w:pPr>
    <w:rPr>
      <w:b/>
      <w:bCs/>
      <w:noProof/>
      <w:sz w:val="22"/>
      <w:szCs w:val="22"/>
    </w:rPr>
  </w:style>
  <w:style w:type="paragraph" w:customStyle="1" w:styleId="Afiliasi">
    <w:name w:val="Afiliasi"/>
    <w:basedOn w:val="Normal"/>
    <w:qFormat/>
    <w:rsid w:val="0095601B"/>
    <w:pPr>
      <w:spacing w:before="40" w:after="40"/>
      <w:contextualSpacing/>
    </w:pPr>
    <w:rPr>
      <w:noProof/>
      <w:lang w:val="id-ID"/>
    </w:rPr>
  </w:style>
  <w:style w:type="paragraph" w:customStyle="1" w:styleId="abstrak">
    <w:name w:val="abstrak"/>
    <w:basedOn w:val="BodyText"/>
    <w:qFormat/>
    <w:rsid w:val="0095601B"/>
    <w:pPr>
      <w:spacing w:after="0"/>
      <w:ind w:left="567" w:right="567"/>
      <w:jc w:val="both"/>
    </w:pPr>
    <w:rPr>
      <w:spacing w:val="-1"/>
      <w:szCs w:val="24"/>
    </w:rPr>
  </w:style>
  <w:style w:type="character" w:styleId="Hyperlink">
    <w:name w:val="Hyperlink"/>
    <w:basedOn w:val="DefaultParagraphFont"/>
    <w:uiPriority w:val="99"/>
    <w:unhideWhenUsed/>
    <w:rsid w:val="0095601B"/>
    <w:rPr>
      <w:color w:val="0563C1" w:themeColor="hyperlink"/>
      <w:u w:val="single"/>
    </w:rPr>
  </w:style>
  <w:style w:type="table" w:styleId="TableGrid">
    <w:name w:val="Table Grid"/>
    <w:basedOn w:val="TableNormal"/>
    <w:uiPriority w:val="59"/>
    <w:rsid w:val="0095601B"/>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5601B"/>
    <w:pPr>
      <w:spacing w:after="120"/>
    </w:pPr>
  </w:style>
  <w:style w:type="character" w:customStyle="1" w:styleId="BodyTextChar">
    <w:name w:val="Body Text Char"/>
    <w:basedOn w:val="DefaultParagraphFont"/>
    <w:link w:val="BodyText"/>
    <w:uiPriority w:val="1"/>
    <w:rsid w:val="0095601B"/>
    <w:rPr>
      <w:rFonts w:ascii="Times New Roman" w:eastAsia="SimSun" w:hAnsi="Times New Roman" w:cs="Times New Roman"/>
      <w:sz w:val="20"/>
      <w:szCs w:val="20"/>
    </w:rPr>
  </w:style>
  <w:style w:type="character" w:customStyle="1" w:styleId="UnresolvedMention1">
    <w:name w:val="Unresolved Mention1"/>
    <w:basedOn w:val="DefaultParagraphFont"/>
    <w:uiPriority w:val="99"/>
    <w:semiHidden/>
    <w:unhideWhenUsed/>
    <w:rsid w:val="00626A40"/>
    <w:rPr>
      <w:color w:val="605E5C"/>
      <w:shd w:val="clear" w:color="auto" w:fill="E1DFDD"/>
    </w:rPr>
  </w:style>
  <w:style w:type="character" w:styleId="PlaceholderText">
    <w:name w:val="Placeholder Text"/>
    <w:basedOn w:val="DefaultParagraphFont"/>
    <w:uiPriority w:val="99"/>
    <w:semiHidden/>
    <w:rsid w:val="00001DF6"/>
    <w:rPr>
      <w:color w:val="808080"/>
    </w:rPr>
  </w:style>
  <w:style w:type="paragraph" w:styleId="HTMLPreformatted">
    <w:name w:val="HTML Preformatted"/>
    <w:basedOn w:val="Normal"/>
    <w:link w:val="HTMLPreformattedChar"/>
    <w:uiPriority w:val="99"/>
    <w:unhideWhenUsed/>
    <w:rsid w:val="00B03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B03407"/>
    <w:rPr>
      <w:rFonts w:ascii="Courier New" w:eastAsia="Times New Roman" w:hAnsi="Courier New" w:cs="Courier New"/>
      <w:sz w:val="20"/>
      <w:szCs w:val="20"/>
    </w:rPr>
  </w:style>
  <w:style w:type="paragraph" w:styleId="Subtitle">
    <w:name w:val="Subtitle"/>
    <w:basedOn w:val="Normal"/>
    <w:next w:val="Normal"/>
    <w:uiPriority w:val="11"/>
    <w:qFormat/>
    <w:rsid w:val="00AA7150"/>
    <w:pPr>
      <w:keepNext/>
      <w:keepLines/>
      <w:spacing w:before="360" w:after="80"/>
    </w:pPr>
    <w:rPr>
      <w:rFonts w:ascii="Georgia" w:eastAsia="Georgia" w:hAnsi="Georgia" w:cs="Georgia"/>
      <w:i/>
      <w:color w:val="666666"/>
      <w:sz w:val="48"/>
      <w:szCs w:val="48"/>
    </w:rPr>
  </w:style>
  <w:style w:type="table" w:customStyle="1" w:styleId="a">
    <w:basedOn w:val="TableNormal"/>
    <w:rsid w:val="00AA7150"/>
    <w:tblPr>
      <w:tblStyleRowBandSize w:val="1"/>
      <w:tblStyleColBandSize w:val="1"/>
      <w:tblCellMar>
        <w:left w:w="115" w:type="dxa"/>
        <w:right w:w="115" w:type="dxa"/>
      </w:tblCellMar>
    </w:tblPr>
  </w:style>
  <w:style w:type="paragraph" w:customStyle="1" w:styleId="Body">
    <w:name w:val="Body"/>
    <w:basedOn w:val="BodyTextIndent"/>
    <w:rsid w:val="003370F1"/>
    <w:pPr>
      <w:suppressAutoHyphens/>
      <w:spacing w:after="0"/>
      <w:ind w:left="0" w:firstLine="567"/>
      <w:jc w:val="both"/>
    </w:pPr>
    <w:rPr>
      <w:rFonts w:eastAsia="Times New Roman"/>
      <w:lang w:eastAsia="ar-SA"/>
    </w:rPr>
  </w:style>
  <w:style w:type="paragraph" w:customStyle="1" w:styleId="JW33textspaceafter">
    <w:name w:val="JW_3.3_text_space_after"/>
    <w:basedOn w:val="Normal"/>
    <w:qFormat/>
    <w:rsid w:val="003370F1"/>
    <w:pPr>
      <w:adjustRightInd w:val="0"/>
      <w:snapToGrid w:val="0"/>
      <w:spacing w:after="240" w:line="260" w:lineRule="atLeast"/>
      <w:ind w:firstLine="425"/>
      <w:jc w:val="both"/>
    </w:pPr>
    <w:rPr>
      <w:rFonts w:ascii="Palatino Linotype" w:eastAsia="Times New Roman" w:hAnsi="Palatino Linotype"/>
      <w:color w:val="000000"/>
      <w:szCs w:val="22"/>
      <w:lang w:eastAsia="de-DE" w:bidi="en-US"/>
    </w:rPr>
  </w:style>
  <w:style w:type="paragraph" w:customStyle="1" w:styleId="JW39equation">
    <w:name w:val="JW_3.9_equation"/>
    <w:basedOn w:val="Normal"/>
    <w:qFormat/>
    <w:rsid w:val="003370F1"/>
    <w:pPr>
      <w:adjustRightInd w:val="0"/>
      <w:snapToGrid w:val="0"/>
      <w:spacing w:before="120" w:after="120" w:line="260" w:lineRule="atLeast"/>
      <w:ind w:left="709"/>
    </w:pPr>
    <w:rPr>
      <w:rFonts w:ascii="Palatino Linotype" w:eastAsia="Times New Roman" w:hAnsi="Palatino Linotype"/>
      <w:color w:val="000000"/>
      <w:szCs w:val="22"/>
      <w:lang w:eastAsia="de-DE" w:bidi="en-US"/>
    </w:rPr>
  </w:style>
  <w:style w:type="paragraph" w:customStyle="1" w:styleId="JW81Quote">
    <w:name w:val="JW_8.1_Quote"/>
    <w:basedOn w:val="Normal"/>
    <w:qFormat/>
    <w:rsid w:val="003370F1"/>
    <w:pPr>
      <w:adjustRightInd w:val="0"/>
      <w:snapToGrid w:val="0"/>
      <w:spacing w:line="260" w:lineRule="atLeast"/>
      <w:ind w:left="426"/>
      <w:jc w:val="both"/>
    </w:pPr>
    <w:rPr>
      <w:rFonts w:ascii="Palatino Linotype" w:eastAsia="Times New Roman" w:hAnsi="Palatino Linotype"/>
      <w:iCs/>
      <w:color w:val="000000"/>
      <w:szCs w:val="22"/>
      <w:lang w:eastAsia="de-DE" w:bidi="en-US"/>
    </w:rPr>
  </w:style>
  <w:style w:type="paragraph" w:customStyle="1" w:styleId="JW22heading2">
    <w:name w:val="JW_2.2_heading2"/>
    <w:basedOn w:val="Normal"/>
    <w:qFormat/>
    <w:rsid w:val="003370F1"/>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i/>
      <w:noProof/>
      <w:color w:val="000000"/>
      <w:szCs w:val="22"/>
      <w:lang w:eastAsia="de-DE" w:bidi="en-US"/>
    </w:rPr>
  </w:style>
  <w:style w:type="paragraph" w:styleId="BodyTextIndent">
    <w:name w:val="Body Text Indent"/>
    <w:basedOn w:val="Normal"/>
    <w:link w:val="BodyTextIndentChar"/>
    <w:uiPriority w:val="99"/>
    <w:unhideWhenUsed/>
    <w:rsid w:val="003370F1"/>
    <w:pPr>
      <w:spacing w:after="120"/>
      <w:ind w:left="283"/>
    </w:pPr>
  </w:style>
  <w:style w:type="character" w:customStyle="1" w:styleId="BodyTextIndentChar">
    <w:name w:val="Body Text Indent Char"/>
    <w:basedOn w:val="DefaultParagraphFont"/>
    <w:link w:val="BodyTextIndent"/>
    <w:uiPriority w:val="99"/>
    <w:rsid w:val="003370F1"/>
    <w:rPr>
      <w:rFonts w:eastAsia="SimSun"/>
    </w:rPr>
  </w:style>
  <w:style w:type="paragraph" w:styleId="NormalWeb">
    <w:name w:val="Normal (Web)"/>
    <w:basedOn w:val="Normal"/>
    <w:uiPriority w:val="99"/>
    <w:qFormat/>
    <w:rsid w:val="003370F1"/>
    <w:pPr>
      <w:spacing w:before="100" w:beforeAutospacing="1" w:after="119"/>
      <w:jc w:val="left"/>
    </w:pPr>
    <w:rPr>
      <w:rFonts w:eastAsia="Times New Roman"/>
      <w:sz w:val="24"/>
      <w:szCs w:val="24"/>
    </w:rPr>
  </w:style>
  <w:style w:type="paragraph" w:styleId="ListParagraph">
    <w:name w:val="List Paragraph"/>
    <w:aliases w:val="Body of text,spasi 2 taiiii,skripsi,Body Text Char1,Char Char2,List Paragraph2,List Paragraph1,tabel,kepala,anak bab,First Level Outline,GAMBAR,Colorful List - Accent 11,gambar"/>
    <w:basedOn w:val="Normal"/>
    <w:link w:val="ListParagraphChar"/>
    <w:uiPriority w:val="34"/>
    <w:qFormat/>
    <w:rsid w:val="007E1979"/>
    <w:pPr>
      <w:ind w:left="720"/>
      <w:contextualSpacing/>
    </w:pPr>
  </w:style>
  <w:style w:type="character" w:customStyle="1" w:styleId="ListParagraphChar">
    <w:name w:val="List Paragraph Char"/>
    <w:aliases w:val="Body of text Char,spasi 2 taiiii Char,skripsi Char,Body Text Char1 Char,Char Char2 Char,List Paragraph2 Char,List Paragraph1 Char,tabel Char,kepala Char,anak bab Char,First Level Outline Char,GAMBAR Char,gambar Char"/>
    <w:link w:val="ListParagraph"/>
    <w:uiPriority w:val="34"/>
    <w:qFormat/>
    <w:locked/>
    <w:rsid w:val="008F0E29"/>
    <w:rPr>
      <w:rFonts w:eastAsia="SimSun"/>
    </w:rPr>
  </w:style>
  <w:style w:type="paragraph" w:styleId="Caption">
    <w:name w:val="caption"/>
    <w:basedOn w:val="Normal"/>
    <w:next w:val="Normal"/>
    <w:uiPriority w:val="35"/>
    <w:unhideWhenUsed/>
    <w:qFormat/>
    <w:rsid w:val="008F0E29"/>
    <w:pPr>
      <w:spacing w:after="200"/>
      <w:jc w:val="both"/>
    </w:pPr>
    <w:rPr>
      <w:rFonts w:eastAsiaTheme="minorHAnsi" w:cstheme="minorBidi"/>
      <w:i/>
      <w:iCs/>
      <w:color w:val="44546A" w:themeColor="text2"/>
      <w:sz w:val="18"/>
      <w:szCs w:val="18"/>
    </w:rPr>
  </w:style>
  <w:style w:type="table" w:customStyle="1" w:styleId="PlainTable21">
    <w:name w:val="Plain Table 21"/>
    <w:basedOn w:val="TableNormal"/>
    <w:uiPriority w:val="99"/>
    <w:rsid w:val="002433FD"/>
    <w:pPr>
      <w:jc w:val="left"/>
    </w:pPr>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F435F2"/>
    <w:pPr>
      <w:jc w:val="left"/>
    </w:pPr>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5F3698"/>
  </w:style>
  <w:style w:type="paragraph" w:customStyle="1" w:styleId="Default">
    <w:name w:val="Default"/>
    <w:rsid w:val="005F3698"/>
    <w:pPr>
      <w:autoSpaceDE w:val="0"/>
      <w:autoSpaceDN w:val="0"/>
      <w:adjustRightInd w:val="0"/>
      <w:jc w:val="left"/>
    </w:pPr>
    <w:rPr>
      <w:rFonts w:eastAsiaTheme="minorHAnsi"/>
      <w:color w:val="000000"/>
      <w:sz w:val="24"/>
      <w:szCs w:val="24"/>
    </w:rPr>
  </w:style>
  <w:style w:type="paragraph" w:styleId="FootnoteText">
    <w:name w:val="footnote text"/>
    <w:basedOn w:val="Normal"/>
    <w:link w:val="FootnoteTextChar"/>
    <w:uiPriority w:val="99"/>
    <w:unhideWhenUsed/>
    <w:rsid w:val="006D46F7"/>
  </w:style>
  <w:style w:type="character" w:customStyle="1" w:styleId="FootnoteTextChar">
    <w:name w:val="Footnote Text Char"/>
    <w:basedOn w:val="DefaultParagraphFont"/>
    <w:link w:val="FootnoteText"/>
    <w:uiPriority w:val="99"/>
    <w:rsid w:val="006D46F7"/>
    <w:rPr>
      <w:rFonts w:eastAsia="SimSun"/>
    </w:rPr>
  </w:style>
  <w:style w:type="character" w:styleId="FootnoteReference">
    <w:name w:val="footnote reference"/>
    <w:basedOn w:val="DefaultParagraphFont"/>
    <w:uiPriority w:val="99"/>
    <w:semiHidden/>
    <w:unhideWhenUsed/>
    <w:rsid w:val="006D46F7"/>
    <w:rPr>
      <w:vertAlign w:val="superscript"/>
    </w:rPr>
  </w:style>
  <w:style w:type="table" w:customStyle="1" w:styleId="PlainTable210">
    <w:name w:val="Plain Table 21"/>
    <w:basedOn w:val="TableNormal"/>
    <w:next w:val="PlainTable21"/>
    <w:uiPriority w:val="42"/>
    <w:rsid w:val="00AB4339"/>
    <w:pPr>
      <w:jc w:val="left"/>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D30106"/>
    <w:rPr>
      <w:sz w:val="16"/>
      <w:szCs w:val="16"/>
    </w:rPr>
  </w:style>
  <w:style w:type="paragraph" w:styleId="CommentText">
    <w:name w:val="annotation text"/>
    <w:basedOn w:val="Normal"/>
    <w:link w:val="CommentTextChar"/>
    <w:uiPriority w:val="99"/>
    <w:unhideWhenUsed/>
    <w:rsid w:val="00D30106"/>
  </w:style>
  <w:style w:type="character" w:customStyle="1" w:styleId="CommentTextChar">
    <w:name w:val="Comment Text Char"/>
    <w:basedOn w:val="DefaultParagraphFont"/>
    <w:link w:val="CommentText"/>
    <w:uiPriority w:val="99"/>
    <w:rsid w:val="00D30106"/>
    <w:rPr>
      <w:rFonts w:eastAsia="SimSun"/>
    </w:rPr>
  </w:style>
  <w:style w:type="paragraph" w:styleId="CommentSubject">
    <w:name w:val="annotation subject"/>
    <w:basedOn w:val="CommentText"/>
    <w:next w:val="CommentText"/>
    <w:link w:val="CommentSubjectChar"/>
    <w:uiPriority w:val="99"/>
    <w:semiHidden/>
    <w:unhideWhenUsed/>
    <w:rsid w:val="00D30106"/>
    <w:rPr>
      <w:b/>
      <w:bCs/>
    </w:rPr>
  </w:style>
  <w:style w:type="character" w:customStyle="1" w:styleId="CommentSubjectChar">
    <w:name w:val="Comment Subject Char"/>
    <w:basedOn w:val="CommentTextChar"/>
    <w:link w:val="CommentSubject"/>
    <w:uiPriority w:val="99"/>
    <w:semiHidden/>
    <w:rsid w:val="00D30106"/>
    <w:rPr>
      <w:rFonts w:eastAsia="SimSun"/>
      <w:b/>
      <w:bCs/>
    </w:rPr>
  </w:style>
  <w:style w:type="character" w:styleId="Emphasis">
    <w:name w:val="Emphasis"/>
    <w:basedOn w:val="DefaultParagraphFont"/>
    <w:uiPriority w:val="20"/>
    <w:qFormat/>
    <w:rsid w:val="00B36F66"/>
    <w:rPr>
      <w:i/>
      <w:iCs/>
    </w:rPr>
  </w:style>
  <w:style w:type="character" w:customStyle="1" w:styleId="Heading1Char">
    <w:name w:val="Heading 1 Char"/>
    <w:basedOn w:val="DefaultParagraphFont"/>
    <w:link w:val="Heading1"/>
    <w:uiPriority w:val="9"/>
    <w:rsid w:val="00562CD9"/>
    <w:rPr>
      <w:rFonts w:eastAsia="SimSun"/>
      <w:b/>
      <w:sz w:val="48"/>
      <w:szCs w:val="48"/>
    </w:rPr>
  </w:style>
  <w:style w:type="character" w:customStyle="1" w:styleId="Heading2Char">
    <w:name w:val="Heading 2 Char"/>
    <w:basedOn w:val="DefaultParagraphFont"/>
    <w:link w:val="Heading2"/>
    <w:uiPriority w:val="9"/>
    <w:rsid w:val="00562CD9"/>
    <w:rPr>
      <w:rFonts w:eastAsia="SimSun"/>
      <w:b/>
      <w:sz w:val="36"/>
      <w:szCs w:val="36"/>
    </w:rPr>
  </w:style>
  <w:style w:type="character" w:customStyle="1" w:styleId="Heading3Char">
    <w:name w:val="Heading 3 Char"/>
    <w:basedOn w:val="DefaultParagraphFont"/>
    <w:link w:val="Heading3"/>
    <w:uiPriority w:val="9"/>
    <w:rsid w:val="00562CD9"/>
    <w:rPr>
      <w:rFonts w:eastAsia="SimSun"/>
      <w:b/>
      <w:sz w:val="28"/>
      <w:szCs w:val="28"/>
    </w:rPr>
  </w:style>
  <w:style w:type="character" w:customStyle="1" w:styleId="Heading4Char">
    <w:name w:val="Heading 4 Char"/>
    <w:basedOn w:val="DefaultParagraphFont"/>
    <w:link w:val="Heading4"/>
    <w:uiPriority w:val="9"/>
    <w:rsid w:val="00562CD9"/>
    <w:rPr>
      <w:rFonts w:eastAsia="SimSun"/>
      <w:b/>
      <w:sz w:val="24"/>
      <w:szCs w:val="24"/>
    </w:rPr>
  </w:style>
  <w:style w:type="paragraph" w:styleId="TOCHeading">
    <w:name w:val="TOC Heading"/>
    <w:basedOn w:val="Heading1"/>
    <w:next w:val="Normal"/>
    <w:uiPriority w:val="39"/>
    <w:unhideWhenUsed/>
    <w:qFormat/>
    <w:rsid w:val="00562CD9"/>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562CD9"/>
    <w:pPr>
      <w:spacing w:after="100" w:line="259" w:lineRule="auto"/>
      <w:jc w:val="left"/>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562CD9"/>
    <w:pPr>
      <w:spacing w:after="100" w:line="259" w:lineRule="auto"/>
      <w:ind w:left="220"/>
      <w:jc w:val="left"/>
    </w:pPr>
    <w:rPr>
      <w:rFonts w:asciiTheme="minorHAnsi" w:eastAsiaTheme="minorHAnsi" w:hAnsiTheme="minorHAnsi" w:cstheme="minorBidi"/>
      <w:sz w:val="22"/>
      <w:szCs w:val="22"/>
    </w:rPr>
  </w:style>
  <w:style w:type="paragraph" w:styleId="TableofFigures">
    <w:name w:val="table of figures"/>
    <w:basedOn w:val="Normal"/>
    <w:next w:val="Normal"/>
    <w:uiPriority w:val="99"/>
    <w:unhideWhenUsed/>
    <w:rsid w:val="00562CD9"/>
    <w:pPr>
      <w:spacing w:line="259" w:lineRule="auto"/>
      <w:jc w:val="left"/>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562CD9"/>
    <w:pPr>
      <w:spacing w:after="100" w:line="259" w:lineRule="auto"/>
      <w:ind w:left="440"/>
      <w:jc w:val="left"/>
    </w:pPr>
    <w:rPr>
      <w:rFonts w:asciiTheme="minorHAnsi" w:eastAsiaTheme="minorHAnsi" w:hAnsiTheme="minorHAnsi" w:cstheme="minorBidi"/>
      <w:sz w:val="22"/>
      <w:szCs w:val="22"/>
    </w:rPr>
  </w:style>
  <w:style w:type="character" w:customStyle="1" w:styleId="UnresolvedMention10">
    <w:name w:val="Unresolved Mention1"/>
    <w:basedOn w:val="DefaultParagraphFont"/>
    <w:uiPriority w:val="99"/>
    <w:semiHidden/>
    <w:unhideWhenUsed/>
    <w:rsid w:val="00562CD9"/>
    <w:rPr>
      <w:color w:val="605E5C"/>
      <w:shd w:val="clear" w:color="auto" w:fill="E1DFDD"/>
    </w:rPr>
  </w:style>
  <w:style w:type="paragraph" w:styleId="TOC4">
    <w:name w:val="toc 4"/>
    <w:basedOn w:val="Normal"/>
    <w:next w:val="Normal"/>
    <w:autoRedefine/>
    <w:uiPriority w:val="39"/>
    <w:unhideWhenUsed/>
    <w:rsid w:val="00562CD9"/>
    <w:pPr>
      <w:spacing w:after="100" w:line="259" w:lineRule="auto"/>
      <w:ind w:left="660"/>
      <w:jc w:val="left"/>
    </w:pPr>
    <w:rPr>
      <w:rFonts w:asciiTheme="minorHAnsi" w:eastAsiaTheme="minorEastAsia" w:hAnsiTheme="minorHAnsi" w:cstheme="minorBidi"/>
      <w:sz w:val="22"/>
      <w:szCs w:val="22"/>
      <w:lang w:val="en-ID" w:eastAsia="en-ID"/>
    </w:rPr>
  </w:style>
  <w:style w:type="paragraph" w:styleId="TOC5">
    <w:name w:val="toc 5"/>
    <w:basedOn w:val="Normal"/>
    <w:next w:val="Normal"/>
    <w:autoRedefine/>
    <w:uiPriority w:val="39"/>
    <w:unhideWhenUsed/>
    <w:rsid w:val="00562CD9"/>
    <w:pPr>
      <w:spacing w:after="100" w:line="259" w:lineRule="auto"/>
      <w:ind w:left="880"/>
      <w:jc w:val="left"/>
    </w:pPr>
    <w:rPr>
      <w:rFonts w:asciiTheme="minorHAnsi" w:eastAsiaTheme="minorEastAsia" w:hAnsiTheme="minorHAnsi" w:cstheme="minorBidi"/>
      <w:sz w:val="22"/>
      <w:szCs w:val="22"/>
      <w:lang w:val="en-ID" w:eastAsia="en-ID"/>
    </w:rPr>
  </w:style>
  <w:style w:type="paragraph" w:styleId="TOC6">
    <w:name w:val="toc 6"/>
    <w:basedOn w:val="Normal"/>
    <w:next w:val="Normal"/>
    <w:autoRedefine/>
    <w:uiPriority w:val="39"/>
    <w:unhideWhenUsed/>
    <w:rsid w:val="00562CD9"/>
    <w:pPr>
      <w:spacing w:after="100" w:line="259" w:lineRule="auto"/>
      <w:ind w:left="1100"/>
      <w:jc w:val="left"/>
    </w:pPr>
    <w:rPr>
      <w:rFonts w:asciiTheme="minorHAnsi" w:eastAsiaTheme="minorEastAsia" w:hAnsiTheme="minorHAnsi" w:cstheme="minorBidi"/>
      <w:sz w:val="22"/>
      <w:szCs w:val="22"/>
      <w:lang w:val="en-ID" w:eastAsia="en-ID"/>
    </w:rPr>
  </w:style>
  <w:style w:type="paragraph" w:styleId="TOC7">
    <w:name w:val="toc 7"/>
    <w:basedOn w:val="Normal"/>
    <w:next w:val="Normal"/>
    <w:autoRedefine/>
    <w:uiPriority w:val="39"/>
    <w:unhideWhenUsed/>
    <w:rsid w:val="00562CD9"/>
    <w:pPr>
      <w:spacing w:after="100" w:line="259" w:lineRule="auto"/>
      <w:ind w:left="1320"/>
      <w:jc w:val="left"/>
    </w:pPr>
    <w:rPr>
      <w:rFonts w:asciiTheme="minorHAnsi" w:eastAsiaTheme="minorEastAsia" w:hAnsiTheme="minorHAnsi" w:cstheme="minorBidi"/>
      <w:sz w:val="22"/>
      <w:szCs w:val="22"/>
      <w:lang w:val="en-ID" w:eastAsia="en-ID"/>
    </w:rPr>
  </w:style>
  <w:style w:type="paragraph" w:styleId="TOC8">
    <w:name w:val="toc 8"/>
    <w:basedOn w:val="Normal"/>
    <w:next w:val="Normal"/>
    <w:autoRedefine/>
    <w:uiPriority w:val="39"/>
    <w:unhideWhenUsed/>
    <w:rsid w:val="00562CD9"/>
    <w:pPr>
      <w:spacing w:after="100" w:line="259" w:lineRule="auto"/>
      <w:ind w:left="1540"/>
      <w:jc w:val="left"/>
    </w:pPr>
    <w:rPr>
      <w:rFonts w:asciiTheme="minorHAnsi" w:eastAsiaTheme="minorEastAsia" w:hAnsiTheme="minorHAnsi" w:cstheme="minorBidi"/>
      <w:sz w:val="22"/>
      <w:szCs w:val="22"/>
      <w:lang w:val="en-ID" w:eastAsia="en-ID"/>
    </w:rPr>
  </w:style>
  <w:style w:type="paragraph" w:styleId="TOC9">
    <w:name w:val="toc 9"/>
    <w:basedOn w:val="Normal"/>
    <w:next w:val="Normal"/>
    <w:autoRedefine/>
    <w:uiPriority w:val="39"/>
    <w:unhideWhenUsed/>
    <w:rsid w:val="00562CD9"/>
    <w:pPr>
      <w:spacing w:after="100" w:line="259" w:lineRule="auto"/>
      <w:ind w:left="1760"/>
      <w:jc w:val="left"/>
    </w:pPr>
    <w:rPr>
      <w:rFonts w:asciiTheme="minorHAnsi" w:eastAsiaTheme="minorEastAsia" w:hAnsiTheme="minorHAnsi" w:cstheme="minorBidi"/>
      <w:sz w:val="22"/>
      <w:szCs w:val="22"/>
      <w:lang w:val="en-ID" w:eastAsia="en-ID"/>
    </w:rPr>
  </w:style>
  <w:style w:type="paragraph" w:styleId="BalloonText">
    <w:name w:val="Balloon Text"/>
    <w:basedOn w:val="Normal"/>
    <w:link w:val="BalloonTextChar"/>
    <w:uiPriority w:val="99"/>
    <w:semiHidden/>
    <w:unhideWhenUsed/>
    <w:rsid w:val="00562CD9"/>
    <w:pPr>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62CD9"/>
    <w:rPr>
      <w:rFonts w:ascii="Segoe UI" w:eastAsiaTheme="minorHAnsi" w:hAnsi="Segoe UI" w:cs="Segoe UI"/>
      <w:sz w:val="18"/>
      <w:szCs w:val="18"/>
    </w:rPr>
  </w:style>
  <w:style w:type="paragraph" w:styleId="NoSpacing">
    <w:name w:val="No Spacing"/>
    <w:uiPriority w:val="1"/>
    <w:qFormat/>
    <w:rsid w:val="00562CD9"/>
    <w:pPr>
      <w:jc w:val="left"/>
    </w:pPr>
    <w:rPr>
      <w:rFonts w:asciiTheme="minorHAnsi" w:eastAsiaTheme="minorHAnsi" w:hAnsiTheme="minorHAnsi" w:cstheme="minorBidi"/>
      <w:sz w:val="22"/>
      <w:szCs w:val="22"/>
    </w:rPr>
  </w:style>
  <w:style w:type="paragraph" w:customStyle="1" w:styleId="CPTitle">
    <w:name w:val="CP_Title"/>
    <w:basedOn w:val="Normal"/>
    <w:link w:val="CPTitleChar"/>
    <w:qFormat/>
    <w:rsid w:val="00055CA3"/>
    <w:pPr>
      <w:widowControl w:val="0"/>
      <w:autoSpaceDE w:val="0"/>
      <w:autoSpaceDN w:val="0"/>
      <w:adjustRightInd w:val="0"/>
      <w:contextualSpacing/>
    </w:pPr>
    <w:rPr>
      <w:rFonts w:eastAsiaTheme="minorHAnsi"/>
      <w:b/>
      <w:bCs/>
      <w:spacing w:val="-5"/>
      <w:sz w:val="24"/>
      <w:szCs w:val="22"/>
      <w:lang w:val="en-GB"/>
    </w:rPr>
  </w:style>
  <w:style w:type="character" w:customStyle="1" w:styleId="CPTitleChar">
    <w:name w:val="CP_Title Char"/>
    <w:basedOn w:val="DefaultParagraphFont"/>
    <w:link w:val="CPTitle"/>
    <w:rsid w:val="00055CA3"/>
    <w:rPr>
      <w:rFonts w:eastAsiaTheme="minorHAnsi"/>
      <w:b/>
      <w:bCs/>
      <w:spacing w:val="-5"/>
      <w:sz w:val="24"/>
      <w:szCs w:val="22"/>
      <w:lang w:val="en-GB"/>
    </w:rPr>
  </w:style>
  <w:style w:type="paragraph" w:customStyle="1" w:styleId="TableParagraph">
    <w:name w:val="Table Paragraph"/>
    <w:basedOn w:val="Normal"/>
    <w:uiPriority w:val="1"/>
    <w:qFormat/>
    <w:rsid w:val="00AA3D32"/>
    <w:pPr>
      <w:widowControl w:val="0"/>
      <w:autoSpaceDE w:val="0"/>
      <w:autoSpaceDN w:val="0"/>
      <w:jc w:val="left"/>
    </w:pPr>
    <w:rPr>
      <w:rFonts w:eastAsia="Times New Roman"/>
      <w:sz w:val="22"/>
      <w:szCs w:val="22"/>
    </w:rPr>
  </w:style>
  <w:style w:type="character" w:styleId="UnresolvedMention">
    <w:name w:val="Unresolved Mention"/>
    <w:basedOn w:val="DefaultParagraphFont"/>
    <w:uiPriority w:val="99"/>
    <w:semiHidden/>
    <w:unhideWhenUsed/>
    <w:rsid w:val="00D15C54"/>
    <w:rPr>
      <w:color w:val="605E5C"/>
      <w:shd w:val="clear" w:color="auto" w:fill="E1DFDD"/>
    </w:rPr>
  </w:style>
  <w:style w:type="character" w:customStyle="1" w:styleId="mord">
    <w:name w:val="mord"/>
    <w:basedOn w:val="DefaultParagraphFont"/>
    <w:qFormat/>
    <w:rsid w:val="000573BE"/>
  </w:style>
  <w:style w:type="character" w:customStyle="1" w:styleId="mclose">
    <w:name w:val="mclose"/>
    <w:basedOn w:val="DefaultParagraphFont"/>
    <w:qFormat/>
    <w:rsid w:val="000573BE"/>
  </w:style>
  <w:style w:type="character" w:customStyle="1" w:styleId="vlist-s">
    <w:name w:val="vlist-s"/>
    <w:basedOn w:val="DefaultParagraphFont"/>
    <w:rsid w:val="000573BE"/>
  </w:style>
  <w:style w:type="character" w:customStyle="1" w:styleId="mrel">
    <w:name w:val="mrel"/>
    <w:basedOn w:val="DefaultParagraphFont"/>
    <w:rsid w:val="000573BE"/>
  </w:style>
  <w:style w:type="character" w:customStyle="1" w:styleId="mbin">
    <w:name w:val="mbin"/>
    <w:basedOn w:val="DefaultParagraphFont"/>
    <w:rsid w:val="000573BE"/>
  </w:style>
  <w:style w:type="character" w:customStyle="1" w:styleId="mopen">
    <w:name w:val="mopen"/>
    <w:basedOn w:val="DefaultParagraphFont"/>
    <w:rsid w:val="000573BE"/>
  </w:style>
  <w:style w:type="table" w:customStyle="1" w:styleId="TableGrid2">
    <w:name w:val="Table Grid2"/>
    <w:basedOn w:val="TableNormal"/>
    <w:next w:val="TableGrid"/>
    <w:qFormat/>
    <w:rsid w:val="007D3D6B"/>
    <w:pPr>
      <w:jc w:val="left"/>
    </w:pPr>
    <w:rPr>
      <w:rFonts w:eastAsia="SimSu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00008"/>
    <w:pPr>
      <w:jc w:val="left"/>
    </w:pPr>
    <w:rPr>
      <w:rFonts w:eastAsia="SimSu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B00008"/>
    <w:pPr>
      <w:jc w:val="left"/>
    </w:pPr>
    <w:rPr>
      <w:rFonts w:eastAsia="SimSu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DA7256"/>
    <w:pPr>
      <w:jc w:val="left"/>
    </w:pPr>
    <w:rPr>
      <w:rFonts w:eastAsia="SimSu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514">
      <w:bodyDiv w:val="1"/>
      <w:marLeft w:val="0"/>
      <w:marRight w:val="0"/>
      <w:marTop w:val="0"/>
      <w:marBottom w:val="0"/>
      <w:divBdr>
        <w:top w:val="none" w:sz="0" w:space="0" w:color="auto"/>
        <w:left w:val="none" w:sz="0" w:space="0" w:color="auto"/>
        <w:bottom w:val="none" w:sz="0" w:space="0" w:color="auto"/>
        <w:right w:val="none" w:sz="0" w:space="0" w:color="auto"/>
      </w:divBdr>
    </w:div>
    <w:div w:id="30348683">
      <w:bodyDiv w:val="1"/>
      <w:marLeft w:val="0"/>
      <w:marRight w:val="0"/>
      <w:marTop w:val="0"/>
      <w:marBottom w:val="0"/>
      <w:divBdr>
        <w:top w:val="none" w:sz="0" w:space="0" w:color="auto"/>
        <w:left w:val="none" w:sz="0" w:space="0" w:color="auto"/>
        <w:bottom w:val="none" w:sz="0" w:space="0" w:color="auto"/>
        <w:right w:val="none" w:sz="0" w:space="0" w:color="auto"/>
      </w:divBdr>
    </w:div>
    <w:div w:id="50159800">
      <w:bodyDiv w:val="1"/>
      <w:marLeft w:val="0"/>
      <w:marRight w:val="0"/>
      <w:marTop w:val="0"/>
      <w:marBottom w:val="0"/>
      <w:divBdr>
        <w:top w:val="none" w:sz="0" w:space="0" w:color="auto"/>
        <w:left w:val="none" w:sz="0" w:space="0" w:color="auto"/>
        <w:bottom w:val="none" w:sz="0" w:space="0" w:color="auto"/>
        <w:right w:val="none" w:sz="0" w:space="0" w:color="auto"/>
      </w:divBdr>
    </w:div>
    <w:div w:id="72094903">
      <w:bodyDiv w:val="1"/>
      <w:marLeft w:val="0"/>
      <w:marRight w:val="0"/>
      <w:marTop w:val="0"/>
      <w:marBottom w:val="0"/>
      <w:divBdr>
        <w:top w:val="none" w:sz="0" w:space="0" w:color="auto"/>
        <w:left w:val="none" w:sz="0" w:space="0" w:color="auto"/>
        <w:bottom w:val="none" w:sz="0" w:space="0" w:color="auto"/>
        <w:right w:val="none" w:sz="0" w:space="0" w:color="auto"/>
      </w:divBdr>
    </w:div>
    <w:div w:id="181553659">
      <w:bodyDiv w:val="1"/>
      <w:marLeft w:val="0"/>
      <w:marRight w:val="0"/>
      <w:marTop w:val="0"/>
      <w:marBottom w:val="0"/>
      <w:divBdr>
        <w:top w:val="none" w:sz="0" w:space="0" w:color="auto"/>
        <w:left w:val="none" w:sz="0" w:space="0" w:color="auto"/>
        <w:bottom w:val="none" w:sz="0" w:space="0" w:color="auto"/>
        <w:right w:val="none" w:sz="0" w:space="0" w:color="auto"/>
      </w:divBdr>
    </w:div>
    <w:div w:id="193423666">
      <w:bodyDiv w:val="1"/>
      <w:marLeft w:val="0"/>
      <w:marRight w:val="0"/>
      <w:marTop w:val="0"/>
      <w:marBottom w:val="0"/>
      <w:divBdr>
        <w:top w:val="none" w:sz="0" w:space="0" w:color="auto"/>
        <w:left w:val="none" w:sz="0" w:space="0" w:color="auto"/>
        <w:bottom w:val="none" w:sz="0" w:space="0" w:color="auto"/>
        <w:right w:val="none" w:sz="0" w:space="0" w:color="auto"/>
      </w:divBdr>
    </w:div>
    <w:div w:id="214005077">
      <w:bodyDiv w:val="1"/>
      <w:marLeft w:val="0"/>
      <w:marRight w:val="0"/>
      <w:marTop w:val="0"/>
      <w:marBottom w:val="0"/>
      <w:divBdr>
        <w:top w:val="none" w:sz="0" w:space="0" w:color="auto"/>
        <w:left w:val="none" w:sz="0" w:space="0" w:color="auto"/>
        <w:bottom w:val="none" w:sz="0" w:space="0" w:color="auto"/>
        <w:right w:val="none" w:sz="0" w:space="0" w:color="auto"/>
      </w:divBdr>
    </w:div>
    <w:div w:id="215896367">
      <w:bodyDiv w:val="1"/>
      <w:marLeft w:val="0"/>
      <w:marRight w:val="0"/>
      <w:marTop w:val="0"/>
      <w:marBottom w:val="0"/>
      <w:divBdr>
        <w:top w:val="none" w:sz="0" w:space="0" w:color="auto"/>
        <w:left w:val="none" w:sz="0" w:space="0" w:color="auto"/>
        <w:bottom w:val="none" w:sz="0" w:space="0" w:color="auto"/>
        <w:right w:val="none" w:sz="0" w:space="0" w:color="auto"/>
      </w:divBdr>
    </w:div>
    <w:div w:id="223150512">
      <w:bodyDiv w:val="1"/>
      <w:marLeft w:val="0"/>
      <w:marRight w:val="0"/>
      <w:marTop w:val="0"/>
      <w:marBottom w:val="0"/>
      <w:divBdr>
        <w:top w:val="none" w:sz="0" w:space="0" w:color="auto"/>
        <w:left w:val="none" w:sz="0" w:space="0" w:color="auto"/>
        <w:bottom w:val="none" w:sz="0" w:space="0" w:color="auto"/>
        <w:right w:val="none" w:sz="0" w:space="0" w:color="auto"/>
      </w:divBdr>
    </w:div>
    <w:div w:id="236021289">
      <w:bodyDiv w:val="1"/>
      <w:marLeft w:val="0"/>
      <w:marRight w:val="0"/>
      <w:marTop w:val="0"/>
      <w:marBottom w:val="0"/>
      <w:divBdr>
        <w:top w:val="none" w:sz="0" w:space="0" w:color="auto"/>
        <w:left w:val="none" w:sz="0" w:space="0" w:color="auto"/>
        <w:bottom w:val="none" w:sz="0" w:space="0" w:color="auto"/>
        <w:right w:val="none" w:sz="0" w:space="0" w:color="auto"/>
      </w:divBdr>
    </w:div>
    <w:div w:id="263272171">
      <w:bodyDiv w:val="1"/>
      <w:marLeft w:val="0"/>
      <w:marRight w:val="0"/>
      <w:marTop w:val="0"/>
      <w:marBottom w:val="0"/>
      <w:divBdr>
        <w:top w:val="none" w:sz="0" w:space="0" w:color="auto"/>
        <w:left w:val="none" w:sz="0" w:space="0" w:color="auto"/>
        <w:bottom w:val="none" w:sz="0" w:space="0" w:color="auto"/>
        <w:right w:val="none" w:sz="0" w:space="0" w:color="auto"/>
      </w:divBdr>
    </w:div>
    <w:div w:id="269356884">
      <w:bodyDiv w:val="1"/>
      <w:marLeft w:val="0"/>
      <w:marRight w:val="0"/>
      <w:marTop w:val="0"/>
      <w:marBottom w:val="0"/>
      <w:divBdr>
        <w:top w:val="none" w:sz="0" w:space="0" w:color="auto"/>
        <w:left w:val="none" w:sz="0" w:space="0" w:color="auto"/>
        <w:bottom w:val="none" w:sz="0" w:space="0" w:color="auto"/>
        <w:right w:val="none" w:sz="0" w:space="0" w:color="auto"/>
      </w:divBdr>
    </w:div>
    <w:div w:id="325594492">
      <w:bodyDiv w:val="1"/>
      <w:marLeft w:val="0"/>
      <w:marRight w:val="0"/>
      <w:marTop w:val="0"/>
      <w:marBottom w:val="0"/>
      <w:divBdr>
        <w:top w:val="none" w:sz="0" w:space="0" w:color="auto"/>
        <w:left w:val="none" w:sz="0" w:space="0" w:color="auto"/>
        <w:bottom w:val="none" w:sz="0" w:space="0" w:color="auto"/>
        <w:right w:val="none" w:sz="0" w:space="0" w:color="auto"/>
      </w:divBdr>
    </w:div>
    <w:div w:id="326055517">
      <w:bodyDiv w:val="1"/>
      <w:marLeft w:val="0"/>
      <w:marRight w:val="0"/>
      <w:marTop w:val="0"/>
      <w:marBottom w:val="0"/>
      <w:divBdr>
        <w:top w:val="none" w:sz="0" w:space="0" w:color="auto"/>
        <w:left w:val="none" w:sz="0" w:space="0" w:color="auto"/>
        <w:bottom w:val="none" w:sz="0" w:space="0" w:color="auto"/>
        <w:right w:val="none" w:sz="0" w:space="0" w:color="auto"/>
      </w:divBdr>
    </w:div>
    <w:div w:id="345789387">
      <w:bodyDiv w:val="1"/>
      <w:marLeft w:val="0"/>
      <w:marRight w:val="0"/>
      <w:marTop w:val="0"/>
      <w:marBottom w:val="0"/>
      <w:divBdr>
        <w:top w:val="none" w:sz="0" w:space="0" w:color="auto"/>
        <w:left w:val="none" w:sz="0" w:space="0" w:color="auto"/>
        <w:bottom w:val="none" w:sz="0" w:space="0" w:color="auto"/>
        <w:right w:val="none" w:sz="0" w:space="0" w:color="auto"/>
      </w:divBdr>
    </w:div>
    <w:div w:id="368839957">
      <w:bodyDiv w:val="1"/>
      <w:marLeft w:val="0"/>
      <w:marRight w:val="0"/>
      <w:marTop w:val="0"/>
      <w:marBottom w:val="0"/>
      <w:divBdr>
        <w:top w:val="none" w:sz="0" w:space="0" w:color="auto"/>
        <w:left w:val="none" w:sz="0" w:space="0" w:color="auto"/>
        <w:bottom w:val="none" w:sz="0" w:space="0" w:color="auto"/>
        <w:right w:val="none" w:sz="0" w:space="0" w:color="auto"/>
      </w:divBdr>
    </w:div>
    <w:div w:id="388653388">
      <w:bodyDiv w:val="1"/>
      <w:marLeft w:val="0"/>
      <w:marRight w:val="0"/>
      <w:marTop w:val="0"/>
      <w:marBottom w:val="0"/>
      <w:divBdr>
        <w:top w:val="none" w:sz="0" w:space="0" w:color="auto"/>
        <w:left w:val="none" w:sz="0" w:space="0" w:color="auto"/>
        <w:bottom w:val="none" w:sz="0" w:space="0" w:color="auto"/>
        <w:right w:val="none" w:sz="0" w:space="0" w:color="auto"/>
      </w:divBdr>
    </w:div>
    <w:div w:id="498427145">
      <w:bodyDiv w:val="1"/>
      <w:marLeft w:val="0"/>
      <w:marRight w:val="0"/>
      <w:marTop w:val="0"/>
      <w:marBottom w:val="0"/>
      <w:divBdr>
        <w:top w:val="none" w:sz="0" w:space="0" w:color="auto"/>
        <w:left w:val="none" w:sz="0" w:space="0" w:color="auto"/>
        <w:bottom w:val="none" w:sz="0" w:space="0" w:color="auto"/>
        <w:right w:val="none" w:sz="0" w:space="0" w:color="auto"/>
      </w:divBdr>
    </w:div>
    <w:div w:id="530656345">
      <w:bodyDiv w:val="1"/>
      <w:marLeft w:val="0"/>
      <w:marRight w:val="0"/>
      <w:marTop w:val="0"/>
      <w:marBottom w:val="0"/>
      <w:divBdr>
        <w:top w:val="none" w:sz="0" w:space="0" w:color="auto"/>
        <w:left w:val="none" w:sz="0" w:space="0" w:color="auto"/>
        <w:bottom w:val="none" w:sz="0" w:space="0" w:color="auto"/>
        <w:right w:val="none" w:sz="0" w:space="0" w:color="auto"/>
      </w:divBdr>
    </w:div>
    <w:div w:id="565529638">
      <w:bodyDiv w:val="1"/>
      <w:marLeft w:val="0"/>
      <w:marRight w:val="0"/>
      <w:marTop w:val="0"/>
      <w:marBottom w:val="0"/>
      <w:divBdr>
        <w:top w:val="none" w:sz="0" w:space="0" w:color="auto"/>
        <w:left w:val="none" w:sz="0" w:space="0" w:color="auto"/>
        <w:bottom w:val="none" w:sz="0" w:space="0" w:color="auto"/>
        <w:right w:val="none" w:sz="0" w:space="0" w:color="auto"/>
      </w:divBdr>
    </w:div>
    <w:div w:id="590118136">
      <w:bodyDiv w:val="1"/>
      <w:marLeft w:val="0"/>
      <w:marRight w:val="0"/>
      <w:marTop w:val="0"/>
      <w:marBottom w:val="0"/>
      <w:divBdr>
        <w:top w:val="none" w:sz="0" w:space="0" w:color="auto"/>
        <w:left w:val="none" w:sz="0" w:space="0" w:color="auto"/>
        <w:bottom w:val="none" w:sz="0" w:space="0" w:color="auto"/>
        <w:right w:val="none" w:sz="0" w:space="0" w:color="auto"/>
      </w:divBdr>
    </w:div>
    <w:div w:id="632444175">
      <w:bodyDiv w:val="1"/>
      <w:marLeft w:val="0"/>
      <w:marRight w:val="0"/>
      <w:marTop w:val="0"/>
      <w:marBottom w:val="0"/>
      <w:divBdr>
        <w:top w:val="none" w:sz="0" w:space="0" w:color="auto"/>
        <w:left w:val="none" w:sz="0" w:space="0" w:color="auto"/>
        <w:bottom w:val="none" w:sz="0" w:space="0" w:color="auto"/>
        <w:right w:val="none" w:sz="0" w:space="0" w:color="auto"/>
      </w:divBdr>
    </w:div>
    <w:div w:id="635110649">
      <w:bodyDiv w:val="1"/>
      <w:marLeft w:val="0"/>
      <w:marRight w:val="0"/>
      <w:marTop w:val="0"/>
      <w:marBottom w:val="0"/>
      <w:divBdr>
        <w:top w:val="none" w:sz="0" w:space="0" w:color="auto"/>
        <w:left w:val="none" w:sz="0" w:space="0" w:color="auto"/>
        <w:bottom w:val="none" w:sz="0" w:space="0" w:color="auto"/>
        <w:right w:val="none" w:sz="0" w:space="0" w:color="auto"/>
      </w:divBdr>
    </w:div>
    <w:div w:id="643200994">
      <w:bodyDiv w:val="1"/>
      <w:marLeft w:val="0"/>
      <w:marRight w:val="0"/>
      <w:marTop w:val="0"/>
      <w:marBottom w:val="0"/>
      <w:divBdr>
        <w:top w:val="none" w:sz="0" w:space="0" w:color="auto"/>
        <w:left w:val="none" w:sz="0" w:space="0" w:color="auto"/>
        <w:bottom w:val="none" w:sz="0" w:space="0" w:color="auto"/>
        <w:right w:val="none" w:sz="0" w:space="0" w:color="auto"/>
      </w:divBdr>
    </w:div>
    <w:div w:id="663894542">
      <w:bodyDiv w:val="1"/>
      <w:marLeft w:val="0"/>
      <w:marRight w:val="0"/>
      <w:marTop w:val="0"/>
      <w:marBottom w:val="0"/>
      <w:divBdr>
        <w:top w:val="none" w:sz="0" w:space="0" w:color="auto"/>
        <w:left w:val="none" w:sz="0" w:space="0" w:color="auto"/>
        <w:bottom w:val="none" w:sz="0" w:space="0" w:color="auto"/>
        <w:right w:val="none" w:sz="0" w:space="0" w:color="auto"/>
      </w:divBdr>
    </w:div>
    <w:div w:id="751244608">
      <w:bodyDiv w:val="1"/>
      <w:marLeft w:val="0"/>
      <w:marRight w:val="0"/>
      <w:marTop w:val="0"/>
      <w:marBottom w:val="0"/>
      <w:divBdr>
        <w:top w:val="none" w:sz="0" w:space="0" w:color="auto"/>
        <w:left w:val="none" w:sz="0" w:space="0" w:color="auto"/>
        <w:bottom w:val="none" w:sz="0" w:space="0" w:color="auto"/>
        <w:right w:val="none" w:sz="0" w:space="0" w:color="auto"/>
      </w:divBdr>
    </w:div>
    <w:div w:id="780223788">
      <w:bodyDiv w:val="1"/>
      <w:marLeft w:val="0"/>
      <w:marRight w:val="0"/>
      <w:marTop w:val="0"/>
      <w:marBottom w:val="0"/>
      <w:divBdr>
        <w:top w:val="none" w:sz="0" w:space="0" w:color="auto"/>
        <w:left w:val="none" w:sz="0" w:space="0" w:color="auto"/>
        <w:bottom w:val="none" w:sz="0" w:space="0" w:color="auto"/>
        <w:right w:val="none" w:sz="0" w:space="0" w:color="auto"/>
      </w:divBdr>
    </w:div>
    <w:div w:id="791480901">
      <w:bodyDiv w:val="1"/>
      <w:marLeft w:val="0"/>
      <w:marRight w:val="0"/>
      <w:marTop w:val="0"/>
      <w:marBottom w:val="0"/>
      <w:divBdr>
        <w:top w:val="none" w:sz="0" w:space="0" w:color="auto"/>
        <w:left w:val="none" w:sz="0" w:space="0" w:color="auto"/>
        <w:bottom w:val="none" w:sz="0" w:space="0" w:color="auto"/>
        <w:right w:val="none" w:sz="0" w:space="0" w:color="auto"/>
      </w:divBdr>
    </w:div>
    <w:div w:id="814444349">
      <w:bodyDiv w:val="1"/>
      <w:marLeft w:val="0"/>
      <w:marRight w:val="0"/>
      <w:marTop w:val="0"/>
      <w:marBottom w:val="0"/>
      <w:divBdr>
        <w:top w:val="none" w:sz="0" w:space="0" w:color="auto"/>
        <w:left w:val="none" w:sz="0" w:space="0" w:color="auto"/>
        <w:bottom w:val="none" w:sz="0" w:space="0" w:color="auto"/>
        <w:right w:val="none" w:sz="0" w:space="0" w:color="auto"/>
      </w:divBdr>
    </w:div>
    <w:div w:id="872229758">
      <w:bodyDiv w:val="1"/>
      <w:marLeft w:val="0"/>
      <w:marRight w:val="0"/>
      <w:marTop w:val="0"/>
      <w:marBottom w:val="0"/>
      <w:divBdr>
        <w:top w:val="none" w:sz="0" w:space="0" w:color="auto"/>
        <w:left w:val="none" w:sz="0" w:space="0" w:color="auto"/>
        <w:bottom w:val="none" w:sz="0" w:space="0" w:color="auto"/>
        <w:right w:val="none" w:sz="0" w:space="0" w:color="auto"/>
      </w:divBdr>
    </w:div>
    <w:div w:id="876431537">
      <w:bodyDiv w:val="1"/>
      <w:marLeft w:val="0"/>
      <w:marRight w:val="0"/>
      <w:marTop w:val="0"/>
      <w:marBottom w:val="0"/>
      <w:divBdr>
        <w:top w:val="none" w:sz="0" w:space="0" w:color="auto"/>
        <w:left w:val="none" w:sz="0" w:space="0" w:color="auto"/>
        <w:bottom w:val="none" w:sz="0" w:space="0" w:color="auto"/>
        <w:right w:val="none" w:sz="0" w:space="0" w:color="auto"/>
      </w:divBdr>
    </w:div>
    <w:div w:id="879246448">
      <w:bodyDiv w:val="1"/>
      <w:marLeft w:val="0"/>
      <w:marRight w:val="0"/>
      <w:marTop w:val="0"/>
      <w:marBottom w:val="0"/>
      <w:divBdr>
        <w:top w:val="none" w:sz="0" w:space="0" w:color="auto"/>
        <w:left w:val="none" w:sz="0" w:space="0" w:color="auto"/>
        <w:bottom w:val="none" w:sz="0" w:space="0" w:color="auto"/>
        <w:right w:val="none" w:sz="0" w:space="0" w:color="auto"/>
      </w:divBdr>
    </w:div>
    <w:div w:id="907961024">
      <w:bodyDiv w:val="1"/>
      <w:marLeft w:val="0"/>
      <w:marRight w:val="0"/>
      <w:marTop w:val="0"/>
      <w:marBottom w:val="0"/>
      <w:divBdr>
        <w:top w:val="none" w:sz="0" w:space="0" w:color="auto"/>
        <w:left w:val="none" w:sz="0" w:space="0" w:color="auto"/>
        <w:bottom w:val="none" w:sz="0" w:space="0" w:color="auto"/>
        <w:right w:val="none" w:sz="0" w:space="0" w:color="auto"/>
      </w:divBdr>
    </w:div>
    <w:div w:id="908656713">
      <w:bodyDiv w:val="1"/>
      <w:marLeft w:val="0"/>
      <w:marRight w:val="0"/>
      <w:marTop w:val="0"/>
      <w:marBottom w:val="0"/>
      <w:divBdr>
        <w:top w:val="none" w:sz="0" w:space="0" w:color="auto"/>
        <w:left w:val="none" w:sz="0" w:space="0" w:color="auto"/>
        <w:bottom w:val="none" w:sz="0" w:space="0" w:color="auto"/>
        <w:right w:val="none" w:sz="0" w:space="0" w:color="auto"/>
      </w:divBdr>
    </w:div>
    <w:div w:id="933436753">
      <w:bodyDiv w:val="1"/>
      <w:marLeft w:val="0"/>
      <w:marRight w:val="0"/>
      <w:marTop w:val="0"/>
      <w:marBottom w:val="0"/>
      <w:divBdr>
        <w:top w:val="none" w:sz="0" w:space="0" w:color="auto"/>
        <w:left w:val="none" w:sz="0" w:space="0" w:color="auto"/>
        <w:bottom w:val="none" w:sz="0" w:space="0" w:color="auto"/>
        <w:right w:val="none" w:sz="0" w:space="0" w:color="auto"/>
      </w:divBdr>
    </w:div>
    <w:div w:id="1068112056">
      <w:bodyDiv w:val="1"/>
      <w:marLeft w:val="0"/>
      <w:marRight w:val="0"/>
      <w:marTop w:val="0"/>
      <w:marBottom w:val="0"/>
      <w:divBdr>
        <w:top w:val="none" w:sz="0" w:space="0" w:color="auto"/>
        <w:left w:val="none" w:sz="0" w:space="0" w:color="auto"/>
        <w:bottom w:val="none" w:sz="0" w:space="0" w:color="auto"/>
        <w:right w:val="none" w:sz="0" w:space="0" w:color="auto"/>
      </w:divBdr>
    </w:div>
    <w:div w:id="1201433864">
      <w:bodyDiv w:val="1"/>
      <w:marLeft w:val="0"/>
      <w:marRight w:val="0"/>
      <w:marTop w:val="0"/>
      <w:marBottom w:val="0"/>
      <w:divBdr>
        <w:top w:val="none" w:sz="0" w:space="0" w:color="auto"/>
        <w:left w:val="none" w:sz="0" w:space="0" w:color="auto"/>
        <w:bottom w:val="none" w:sz="0" w:space="0" w:color="auto"/>
        <w:right w:val="none" w:sz="0" w:space="0" w:color="auto"/>
      </w:divBdr>
    </w:div>
    <w:div w:id="1209217486">
      <w:bodyDiv w:val="1"/>
      <w:marLeft w:val="0"/>
      <w:marRight w:val="0"/>
      <w:marTop w:val="0"/>
      <w:marBottom w:val="0"/>
      <w:divBdr>
        <w:top w:val="none" w:sz="0" w:space="0" w:color="auto"/>
        <w:left w:val="none" w:sz="0" w:space="0" w:color="auto"/>
        <w:bottom w:val="none" w:sz="0" w:space="0" w:color="auto"/>
        <w:right w:val="none" w:sz="0" w:space="0" w:color="auto"/>
      </w:divBdr>
    </w:div>
    <w:div w:id="1253776480">
      <w:bodyDiv w:val="1"/>
      <w:marLeft w:val="0"/>
      <w:marRight w:val="0"/>
      <w:marTop w:val="0"/>
      <w:marBottom w:val="0"/>
      <w:divBdr>
        <w:top w:val="none" w:sz="0" w:space="0" w:color="auto"/>
        <w:left w:val="none" w:sz="0" w:space="0" w:color="auto"/>
        <w:bottom w:val="none" w:sz="0" w:space="0" w:color="auto"/>
        <w:right w:val="none" w:sz="0" w:space="0" w:color="auto"/>
      </w:divBdr>
    </w:div>
    <w:div w:id="1288049831">
      <w:bodyDiv w:val="1"/>
      <w:marLeft w:val="0"/>
      <w:marRight w:val="0"/>
      <w:marTop w:val="0"/>
      <w:marBottom w:val="0"/>
      <w:divBdr>
        <w:top w:val="none" w:sz="0" w:space="0" w:color="auto"/>
        <w:left w:val="none" w:sz="0" w:space="0" w:color="auto"/>
        <w:bottom w:val="none" w:sz="0" w:space="0" w:color="auto"/>
        <w:right w:val="none" w:sz="0" w:space="0" w:color="auto"/>
      </w:divBdr>
    </w:div>
    <w:div w:id="1326545542">
      <w:bodyDiv w:val="1"/>
      <w:marLeft w:val="0"/>
      <w:marRight w:val="0"/>
      <w:marTop w:val="0"/>
      <w:marBottom w:val="0"/>
      <w:divBdr>
        <w:top w:val="none" w:sz="0" w:space="0" w:color="auto"/>
        <w:left w:val="none" w:sz="0" w:space="0" w:color="auto"/>
        <w:bottom w:val="none" w:sz="0" w:space="0" w:color="auto"/>
        <w:right w:val="none" w:sz="0" w:space="0" w:color="auto"/>
      </w:divBdr>
    </w:div>
    <w:div w:id="1331133392">
      <w:bodyDiv w:val="1"/>
      <w:marLeft w:val="0"/>
      <w:marRight w:val="0"/>
      <w:marTop w:val="0"/>
      <w:marBottom w:val="0"/>
      <w:divBdr>
        <w:top w:val="none" w:sz="0" w:space="0" w:color="auto"/>
        <w:left w:val="none" w:sz="0" w:space="0" w:color="auto"/>
        <w:bottom w:val="none" w:sz="0" w:space="0" w:color="auto"/>
        <w:right w:val="none" w:sz="0" w:space="0" w:color="auto"/>
      </w:divBdr>
    </w:div>
    <w:div w:id="1335186101">
      <w:bodyDiv w:val="1"/>
      <w:marLeft w:val="0"/>
      <w:marRight w:val="0"/>
      <w:marTop w:val="0"/>
      <w:marBottom w:val="0"/>
      <w:divBdr>
        <w:top w:val="none" w:sz="0" w:space="0" w:color="auto"/>
        <w:left w:val="none" w:sz="0" w:space="0" w:color="auto"/>
        <w:bottom w:val="none" w:sz="0" w:space="0" w:color="auto"/>
        <w:right w:val="none" w:sz="0" w:space="0" w:color="auto"/>
      </w:divBdr>
    </w:div>
    <w:div w:id="1339691394">
      <w:bodyDiv w:val="1"/>
      <w:marLeft w:val="0"/>
      <w:marRight w:val="0"/>
      <w:marTop w:val="0"/>
      <w:marBottom w:val="0"/>
      <w:divBdr>
        <w:top w:val="none" w:sz="0" w:space="0" w:color="auto"/>
        <w:left w:val="none" w:sz="0" w:space="0" w:color="auto"/>
        <w:bottom w:val="none" w:sz="0" w:space="0" w:color="auto"/>
        <w:right w:val="none" w:sz="0" w:space="0" w:color="auto"/>
      </w:divBdr>
    </w:div>
    <w:div w:id="1362244952">
      <w:bodyDiv w:val="1"/>
      <w:marLeft w:val="0"/>
      <w:marRight w:val="0"/>
      <w:marTop w:val="0"/>
      <w:marBottom w:val="0"/>
      <w:divBdr>
        <w:top w:val="none" w:sz="0" w:space="0" w:color="auto"/>
        <w:left w:val="none" w:sz="0" w:space="0" w:color="auto"/>
        <w:bottom w:val="none" w:sz="0" w:space="0" w:color="auto"/>
        <w:right w:val="none" w:sz="0" w:space="0" w:color="auto"/>
      </w:divBdr>
    </w:div>
    <w:div w:id="1375495286">
      <w:bodyDiv w:val="1"/>
      <w:marLeft w:val="0"/>
      <w:marRight w:val="0"/>
      <w:marTop w:val="0"/>
      <w:marBottom w:val="0"/>
      <w:divBdr>
        <w:top w:val="none" w:sz="0" w:space="0" w:color="auto"/>
        <w:left w:val="none" w:sz="0" w:space="0" w:color="auto"/>
        <w:bottom w:val="none" w:sz="0" w:space="0" w:color="auto"/>
        <w:right w:val="none" w:sz="0" w:space="0" w:color="auto"/>
      </w:divBdr>
    </w:div>
    <w:div w:id="1403333827">
      <w:bodyDiv w:val="1"/>
      <w:marLeft w:val="0"/>
      <w:marRight w:val="0"/>
      <w:marTop w:val="0"/>
      <w:marBottom w:val="0"/>
      <w:divBdr>
        <w:top w:val="none" w:sz="0" w:space="0" w:color="auto"/>
        <w:left w:val="none" w:sz="0" w:space="0" w:color="auto"/>
        <w:bottom w:val="none" w:sz="0" w:space="0" w:color="auto"/>
        <w:right w:val="none" w:sz="0" w:space="0" w:color="auto"/>
      </w:divBdr>
    </w:div>
    <w:div w:id="1447656074">
      <w:bodyDiv w:val="1"/>
      <w:marLeft w:val="0"/>
      <w:marRight w:val="0"/>
      <w:marTop w:val="0"/>
      <w:marBottom w:val="0"/>
      <w:divBdr>
        <w:top w:val="none" w:sz="0" w:space="0" w:color="auto"/>
        <w:left w:val="none" w:sz="0" w:space="0" w:color="auto"/>
        <w:bottom w:val="none" w:sz="0" w:space="0" w:color="auto"/>
        <w:right w:val="none" w:sz="0" w:space="0" w:color="auto"/>
      </w:divBdr>
    </w:div>
    <w:div w:id="1460030313">
      <w:bodyDiv w:val="1"/>
      <w:marLeft w:val="0"/>
      <w:marRight w:val="0"/>
      <w:marTop w:val="0"/>
      <w:marBottom w:val="0"/>
      <w:divBdr>
        <w:top w:val="none" w:sz="0" w:space="0" w:color="auto"/>
        <w:left w:val="none" w:sz="0" w:space="0" w:color="auto"/>
        <w:bottom w:val="none" w:sz="0" w:space="0" w:color="auto"/>
        <w:right w:val="none" w:sz="0" w:space="0" w:color="auto"/>
      </w:divBdr>
    </w:div>
    <w:div w:id="1533763932">
      <w:bodyDiv w:val="1"/>
      <w:marLeft w:val="0"/>
      <w:marRight w:val="0"/>
      <w:marTop w:val="0"/>
      <w:marBottom w:val="0"/>
      <w:divBdr>
        <w:top w:val="none" w:sz="0" w:space="0" w:color="auto"/>
        <w:left w:val="none" w:sz="0" w:space="0" w:color="auto"/>
        <w:bottom w:val="none" w:sz="0" w:space="0" w:color="auto"/>
        <w:right w:val="none" w:sz="0" w:space="0" w:color="auto"/>
      </w:divBdr>
    </w:div>
    <w:div w:id="1583684399">
      <w:bodyDiv w:val="1"/>
      <w:marLeft w:val="0"/>
      <w:marRight w:val="0"/>
      <w:marTop w:val="0"/>
      <w:marBottom w:val="0"/>
      <w:divBdr>
        <w:top w:val="none" w:sz="0" w:space="0" w:color="auto"/>
        <w:left w:val="none" w:sz="0" w:space="0" w:color="auto"/>
        <w:bottom w:val="none" w:sz="0" w:space="0" w:color="auto"/>
        <w:right w:val="none" w:sz="0" w:space="0" w:color="auto"/>
      </w:divBdr>
    </w:div>
    <w:div w:id="1649672278">
      <w:bodyDiv w:val="1"/>
      <w:marLeft w:val="0"/>
      <w:marRight w:val="0"/>
      <w:marTop w:val="0"/>
      <w:marBottom w:val="0"/>
      <w:divBdr>
        <w:top w:val="none" w:sz="0" w:space="0" w:color="auto"/>
        <w:left w:val="none" w:sz="0" w:space="0" w:color="auto"/>
        <w:bottom w:val="none" w:sz="0" w:space="0" w:color="auto"/>
        <w:right w:val="none" w:sz="0" w:space="0" w:color="auto"/>
      </w:divBdr>
    </w:div>
    <w:div w:id="1685352322">
      <w:bodyDiv w:val="1"/>
      <w:marLeft w:val="0"/>
      <w:marRight w:val="0"/>
      <w:marTop w:val="0"/>
      <w:marBottom w:val="0"/>
      <w:divBdr>
        <w:top w:val="none" w:sz="0" w:space="0" w:color="auto"/>
        <w:left w:val="none" w:sz="0" w:space="0" w:color="auto"/>
        <w:bottom w:val="none" w:sz="0" w:space="0" w:color="auto"/>
        <w:right w:val="none" w:sz="0" w:space="0" w:color="auto"/>
      </w:divBdr>
    </w:div>
    <w:div w:id="1694841701">
      <w:bodyDiv w:val="1"/>
      <w:marLeft w:val="0"/>
      <w:marRight w:val="0"/>
      <w:marTop w:val="0"/>
      <w:marBottom w:val="0"/>
      <w:divBdr>
        <w:top w:val="none" w:sz="0" w:space="0" w:color="auto"/>
        <w:left w:val="none" w:sz="0" w:space="0" w:color="auto"/>
        <w:bottom w:val="none" w:sz="0" w:space="0" w:color="auto"/>
        <w:right w:val="none" w:sz="0" w:space="0" w:color="auto"/>
      </w:divBdr>
    </w:div>
    <w:div w:id="1724402639">
      <w:bodyDiv w:val="1"/>
      <w:marLeft w:val="0"/>
      <w:marRight w:val="0"/>
      <w:marTop w:val="0"/>
      <w:marBottom w:val="0"/>
      <w:divBdr>
        <w:top w:val="none" w:sz="0" w:space="0" w:color="auto"/>
        <w:left w:val="none" w:sz="0" w:space="0" w:color="auto"/>
        <w:bottom w:val="none" w:sz="0" w:space="0" w:color="auto"/>
        <w:right w:val="none" w:sz="0" w:space="0" w:color="auto"/>
      </w:divBdr>
    </w:div>
    <w:div w:id="1764299598">
      <w:bodyDiv w:val="1"/>
      <w:marLeft w:val="0"/>
      <w:marRight w:val="0"/>
      <w:marTop w:val="0"/>
      <w:marBottom w:val="0"/>
      <w:divBdr>
        <w:top w:val="none" w:sz="0" w:space="0" w:color="auto"/>
        <w:left w:val="none" w:sz="0" w:space="0" w:color="auto"/>
        <w:bottom w:val="none" w:sz="0" w:space="0" w:color="auto"/>
        <w:right w:val="none" w:sz="0" w:space="0" w:color="auto"/>
      </w:divBdr>
    </w:div>
    <w:div w:id="1778790998">
      <w:bodyDiv w:val="1"/>
      <w:marLeft w:val="0"/>
      <w:marRight w:val="0"/>
      <w:marTop w:val="0"/>
      <w:marBottom w:val="0"/>
      <w:divBdr>
        <w:top w:val="none" w:sz="0" w:space="0" w:color="auto"/>
        <w:left w:val="none" w:sz="0" w:space="0" w:color="auto"/>
        <w:bottom w:val="none" w:sz="0" w:space="0" w:color="auto"/>
        <w:right w:val="none" w:sz="0" w:space="0" w:color="auto"/>
      </w:divBdr>
    </w:div>
    <w:div w:id="1844935020">
      <w:bodyDiv w:val="1"/>
      <w:marLeft w:val="0"/>
      <w:marRight w:val="0"/>
      <w:marTop w:val="0"/>
      <w:marBottom w:val="0"/>
      <w:divBdr>
        <w:top w:val="none" w:sz="0" w:space="0" w:color="auto"/>
        <w:left w:val="none" w:sz="0" w:space="0" w:color="auto"/>
        <w:bottom w:val="none" w:sz="0" w:space="0" w:color="auto"/>
        <w:right w:val="none" w:sz="0" w:space="0" w:color="auto"/>
      </w:divBdr>
    </w:div>
    <w:div w:id="1860120165">
      <w:bodyDiv w:val="1"/>
      <w:marLeft w:val="0"/>
      <w:marRight w:val="0"/>
      <w:marTop w:val="0"/>
      <w:marBottom w:val="0"/>
      <w:divBdr>
        <w:top w:val="none" w:sz="0" w:space="0" w:color="auto"/>
        <w:left w:val="none" w:sz="0" w:space="0" w:color="auto"/>
        <w:bottom w:val="none" w:sz="0" w:space="0" w:color="auto"/>
        <w:right w:val="none" w:sz="0" w:space="0" w:color="auto"/>
      </w:divBdr>
    </w:div>
    <w:div w:id="1900480585">
      <w:bodyDiv w:val="1"/>
      <w:marLeft w:val="0"/>
      <w:marRight w:val="0"/>
      <w:marTop w:val="0"/>
      <w:marBottom w:val="0"/>
      <w:divBdr>
        <w:top w:val="none" w:sz="0" w:space="0" w:color="auto"/>
        <w:left w:val="none" w:sz="0" w:space="0" w:color="auto"/>
        <w:bottom w:val="none" w:sz="0" w:space="0" w:color="auto"/>
        <w:right w:val="none" w:sz="0" w:space="0" w:color="auto"/>
      </w:divBdr>
    </w:div>
    <w:div w:id="1925987344">
      <w:bodyDiv w:val="1"/>
      <w:marLeft w:val="0"/>
      <w:marRight w:val="0"/>
      <w:marTop w:val="0"/>
      <w:marBottom w:val="0"/>
      <w:divBdr>
        <w:top w:val="none" w:sz="0" w:space="0" w:color="auto"/>
        <w:left w:val="none" w:sz="0" w:space="0" w:color="auto"/>
        <w:bottom w:val="none" w:sz="0" w:space="0" w:color="auto"/>
        <w:right w:val="none" w:sz="0" w:space="0" w:color="auto"/>
      </w:divBdr>
    </w:div>
    <w:div w:id="2037074662">
      <w:bodyDiv w:val="1"/>
      <w:marLeft w:val="0"/>
      <w:marRight w:val="0"/>
      <w:marTop w:val="0"/>
      <w:marBottom w:val="0"/>
      <w:divBdr>
        <w:top w:val="none" w:sz="0" w:space="0" w:color="auto"/>
        <w:left w:val="none" w:sz="0" w:space="0" w:color="auto"/>
        <w:bottom w:val="none" w:sz="0" w:space="0" w:color="auto"/>
        <w:right w:val="none" w:sz="0" w:space="0" w:color="auto"/>
      </w:divBdr>
    </w:div>
    <w:div w:id="2073460534">
      <w:bodyDiv w:val="1"/>
      <w:marLeft w:val="0"/>
      <w:marRight w:val="0"/>
      <w:marTop w:val="0"/>
      <w:marBottom w:val="0"/>
      <w:divBdr>
        <w:top w:val="none" w:sz="0" w:space="0" w:color="auto"/>
        <w:left w:val="none" w:sz="0" w:space="0" w:color="auto"/>
        <w:bottom w:val="none" w:sz="0" w:space="0" w:color="auto"/>
        <w:right w:val="none" w:sz="0" w:space="0" w:color="auto"/>
      </w:divBdr>
    </w:div>
    <w:div w:id="2079479078">
      <w:bodyDiv w:val="1"/>
      <w:marLeft w:val="0"/>
      <w:marRight w:val="0"/>
      <w:marTop w:val="0"/>
      <w:marBottom w:val="0"/>
      <w:divBdr>
        <w:top w:val="none" w:sz="0" w:space="0" w:color="auto"/>
        <w:left w:val="none" w:sz="0" w:space="0" w:color="auto"/>
        <w:bottom w:val="none" w:sz="0" w:space="0" w:color="auto"/>
        <w:right w:val="none" w:sz="0" w:space="0" w:color="auto"/>
      </w:divBdr>
    </w:div>
    <w:div w:id="2106226190">
      <w:bodyDiv w:val="1"/>
      <w:marLeft w:val="0"/>
      <w:marRight w:val="0"/>
      <w:marTop w:val="0"/>
      <w:marBottom w:val="0"/>
      <w:divBdr>
        <w:top w:val="none" w:sz="0" w:space="0" w:color="auto"/>
        <w:left w:val="none" w:sz="0" w:space="0" w:color="auto"/>
        <w:bottom w:val="none" w:sz="0" w:space="0" w:color="auto"/>
        <w:right w:val="none" w:sz="0" w:space="0" w:color="auto"/>
      </w:divBdr>
    </w:div>
    <w:div w:id="2125884079">
      <w:bodyDiv w:val="1"/>
      <w:marLeft w:val="0"/>
      <w:marRight w:val="0"/>
      <w:marTop w:val="0"/>
      <w:marBottom w:val="0"/>
      <w:divBdr>
        <w:top w:val="none" w:sz="0" w:space="0" w:color="auto"/>
        <w:left w:val="none" w:sz="0" w:space="0" w:color="auto"/>
        <w:bottom w:val="none" w:sz="0" w:space="0" w:color="auto"/>
        <w:right w:val="none" w:sz="0" w:space="0" w:color="auto"/>
      </w:divBdr>
    </w:div>
    <w:div w:id="2145076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l%20Makki\MANDALIKA\template%20mandalika%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Njk5qmg9lLzklhNJpo9J0owTmQ==">AMUW2mWd5uLnwgObFWKshxA8jWwzKK5t8y2tsx1mQ94UhI8xqe6rXbILhkZev1s6cO5YGg6SKixIcvm0tmzrhBkWGFrCXHz1iBvGQooVRoW3rUN5k4zxAV4=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8DF32E-ED19-4B1D-8850-C4E189F6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mandalika baru</Template>
  <TotalTime>3</TotalTime>
  <Pages>8</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Andi Munammad Husni Tamrin</cp:lastModifiedBy>
  <cp:revision>2</cp:revision>
  <cp:lastPrinted>2023-11-13T03:34:00Z</cp:lastPrinted>
  <dcterms:created xsi:type="dcterms:W3CDTF">2024-07-31T14:40:00Z</dcterms:created>
  <dcterms:modified xsi:type="dcterms:W3CDTF">2024-07-31T14:40:00Z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60dc264a-c014-3149-adb3-023f8c264974</vt:lpwstr>
  </property>
  <property fmtid="{D5CDD505-2E9C-101B-9397-08002B2CF9AE}" pid="24" name="Mendeley Citation Style_1">
    <vt:lpwstr>http://www.zotero.org/styles/apa</vt:lpwstr>
  </property>
</Properties>
</file>